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3BAF" w:rsidRDefault="00183BAF">
      <w:pPr>
        <w:overflowPunct w:val="0"/>
        <w:spacing w:line="560" w:lineRule="exact"/>
        <w:rPr>
          <w:rFonts w:ascii="方正黑体_GBK" w:eastAsia="方正黑体_GBK" w:hAnsi="Times New Roman" w:cs="Times New Roman"/>
          <w:sz w:val="44"/>
          <w:szCs w:val="44"/>
        </w:rPr>
      </w:pPr>
    </w:p>
    <w:p w:rsidR="00183BAF" w:rsidRDefault="006C37E1">
      <w:pPr>
        <w:overflowPunct w:val="0"/>
        <w:spacing w:line="560" w:lineRule="exact"/>
        <w:jc w:val="center"/>
        <w:rPr>
          <w:rFonts w:ascii="方正小标宋_GBK" w:eastAsia="方正小标宋_GBK" w:hAnsi="方正小标宋_GBK" w:cs="方正小标宋_GBK"/>
          <w:sz w:val="44"/>
          <w:szCs w:val="44"/>
        </w:rPr>
      </w:pPr>
      <w:r>
        <w:rPr>
          <w:rFonts w:ascii="方正小标宋_GBK" w:eastAsia="方正小标宋_GBK" w:hAnsi="方正小标宋_GBK" w:cs="方正小标宋_GBK" w:hint="eastAsia"/>
          <w:sz w:val="44"/>
          <w:szCs w:val="44"/>
        </w:rPr>
        <w:t>淮河入海水道工程简介</w:t>
      </w:r>
    </w:p>
    <w:p w:rsidR="00183BAF" w:rsidRDefault="00183BAF">
      <w:pPr>
        <w:overflowPunct w:val="0"/>
        <w:spacing w:line="560" w:lineRule="exact"/>
        <w:ind w:firstLineChars="200" w:firstLine="640"/>
        <w:rPr>
          <w:rFonts w:ascii="Times New Roman" w:eastAsia="方正仿宋_GBK" w:hAnsi="Times New Roman" w:cs="Times New Roman"/>
          <w:sz w:val="32"/>
          <w:szCs w:val="32"/>
        </w:rPr>
      </w:pPr>
    </w:p>
    <w:p w:rsidR="00183BAF" w:rsidRDefault="006C37E1">
      <w:pPr>
        <w:overflowPunct w:val="0"/>
        <w:spacing w:line="560" w:lineRule="exact"/>
        <w:ind w:firstLineChars="200" w:firstLine="640"/>
        <w:rPr>
          <w:rFonts w:ascii="Times New Roman" w:eastAsia="方正仿宋_GBK" w:hAnsi="Times New Roman" w:cs="Times New Roman"/>
          <w:sz w:val="32"/>
          <w:szCs w:val="32"/>
        </w:rPr>
      </w:pPr>
      <w:r>
        <w:rPr>
          <w:rFonts w:ascii="Times New Roman" w:eastAsia="方正仿宋_GBK" w:hAnsi="Times New Roman" w:cs="Times New Roman" w:hint="eastAsia"/>
          <w:sz w:val="32"/>
          <w:szCs w:val="32"/>
        </w:rPr>
        <w:t>淮河入海水道工程，西起洪泽湖二河闸，东至滨海县扁担港注入黄海，与苏北灌溉总渠平行，居其北侧。工程全长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163.5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公里，河道宽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750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米，深约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4.5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米，贯穿江苏省淮安市的清江浦区、淮安区和盐城市的阜宁县、滨海县，并分别在淮安区境内与京杭大运河、在滨海县境内与通榆河立体交叉。</w:t>
      </w:r>
    </w:p>
    <w:p w:rsidR="00183BAF" w:rsidRDefault="006C37E1">
      <w:pPr>
        <w:overflowPunct w:val="0"/>
        <w:spacing w:line="560" w:lineRule="exact"/>
        <w:ind w:firstLineChars="200" w:firstLine="640"/>
        <w:rPr>
          <w:rFonts w:ascii="Times New Roman" w:eastAsia="方正仿宋_GBK" w:hAnsi="Times New Roman" w:cs="Times New Roman"/>
          <w:sz w:val="32"/>
          <w:szCs w:val="32"/>
        </w:rPr>
      </w:pPr>
      <w:r>
        <w:rPr>
          <w:rFonts w:ascii="Times New Roman" w:eastAsia="方正仿宋_GBK" w:hAnsi="Times New Roman" w:cs="Times New Roman" w:hint="eastAsia"/>
          <w:sz w:val="32"/>
          <w:szCs w:val="32"/>
        </w:rPr>
        <w:t>工程于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1998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10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月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28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日试挖，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1999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10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月全面动工，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2003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6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月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28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日全线通水，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2006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10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月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21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日通过国家水利部和江苏省人民政府组织的竣工验收，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2003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年、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2007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年工程两次经受行洪考验，其中，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2003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年安全行洪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33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天，泄流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44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亿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m3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；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2007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年泄洪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22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天，泄流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34.2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亿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m3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，充分发挥工程防洪减灾效益。淮河入海水道近期工程开挖南北偏泓行洪河道，填筑南北两岸防洪大堤，沿线设二河、淮安、滨海、海口四大枢纽和淮阜控制工程，同时建设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29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座穿堤建筑物、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7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座跨河桥梁、以及渠北排灌影响处理工程，工程总投资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4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1.17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亿元。淮河入海水道工程及沿线水利工程如附图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1-6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所示。</w:t>
      </w:r>
    </w:p>
    <w:p w:rsidR="00183BAF" w:rsidRDefault="006C37E1">
      <w:pPr>
        <w:overflowPunct w:val="0"/>
        <w:spacing w:line="560" w:lineRule="exact"/>
        <w:ind w:firstLineChars="200" w:firstLine="640"/>
        <w:rPr>
          <w:rFonts w:ascii="Times New Roman" w:eastAsia="方正仿宋_GBK" w:hAnsi="Times New Roman" w:cs="Times New Roman"/>
          <w:sz w:val="32"/>
          <w:szCs w:val="32"/>
        </w:rPr>
      </w:pPr>
      <w:r>
        <w:rPr>
          <w:rFonts w:ascii="Times New Roman" w:eastAsia="方正仿宋_GBK" w:hAnsi="Times New Roman" w:cs="Times New Roman" w:hint="eastAsia"/>
          <w:sz w:val="32"/>
          <w:szCs w:val="32"/>
        </w:rPr>
        <w:t>淮河入海水道自二河闸起向下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3.5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公里处穿二河东堤设二河新闸，沿苏北灌溉总渠北侧挖河筑堤与总渠两河三堤并行入海，入海水道北堤为一级堤防，入海水道南堤为二级堤防。河底宽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210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至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324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米，外堤脚距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750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米。近期工程先挖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lastRenderedPageBreak/>
        <w:t>南北两泓，筑堤结合渠北排涝，借助滩地行洪。入海水道完成后，其主要作用是与现有入江水道、灌溉总渠、分淮入沂等工程共同分泄洪泽湖以上淮河流域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15.8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万平方公里的来水；并兼顾渠北地区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1710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平方公里因总渠和废黄河两条高水行洪河道，使该地区排除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非自然因素涝水。</w:t>
      </w:r>
    </w:p>
    <w:p w:rsidR="00183BAF" w:rsidRDefault="006C37E1">
      <w:pPr>
        <w:overflowPunct w:val="0"/>
        <w:spacing w:line="560" w:lineRule="exact"/>
        <w:ind w:firstLineChars="200" w:firstLine="640"/>
        <w:rPr>
          <w:rFonts w:ascii="Times New Roman" w:eastAsia="方正仿宋_GBK" w:hAnsi="Times New Roman" w:cs="Times New Roman"/>
          <w:sz w:val="32"/>
          <w:szCs w:val="32"/>
        </w:rPr>
      </w:pPr>
      <w:r>
        <w:rPr>
          <w:rFonts w:ascii="Times New Roman" w:eastAsia="方正仿宋_GBK" w:hAnsi="Times New Roman" w:cs="Times New Roman" w:hint="eastAsia"/>
          <w:sz w:val="32"/>
          <w:szCs w:val="32"/>
        </w:rPr>
        <w:t>淮河入海水道工程是江苏省规模最大的单项水利工程、江苏省建设速度和整体发挥效益最快的大型水利工程、江苏省最大的水利环保生态工程、江苏省最早全面推行“三制”的大型公益型水利工程、亚洲最大的河道立交工程、筑堤难度最大的单项水利工程、江苏省土方施工机械化程度最高的水利工程、江苏省有史以来单项水利工程获奖最多。</w:t>
      </w:r>
    </w:p>
    <w:p w:rsidR="00183BAF" w:rsidRDefault="006C37E1">
      <w:pPr>
        <w:overflowPunct w:val="0"/>
        <w:spacing w:line="560" w:lineRule="exact"/>
        <w:ind w:firstLineChars="200" w:firstLine="640"/>
        <w:rPr>
          <w:rFonts w:ascii="Times New Roman" w:eastAsia="方正仿宋_GBK" w:hAnsi="Times New Roman" w:cs="Times New Roman"/>
          <w:sz w:val="32"/>
          <w:szCs w:val="32"/>
        </w:rPr>
      </w:pPr>
      <w:r>
        <w:rPr>
          <w:rFonts w:ascii="Times New Roman" w:eastAsia="方正仿宋_GBK" w:hAnsi="Times New Roman" w:cs="Times New Roman" w:hint="eastAsia"/>
          <w:sz w:val="32"/>
          <w:szCs w:val="32"/>
        </w:rPr>
        <w:t>2004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年，淮河入海水道淮安水利枢纽被评为国家水利风景区。淮河入海水道工程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2006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年获中国建筑工程鲁班奖；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2007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年分获中国水利优质工程大禹奖、中国土木工程詹天佑奖；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2008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年获全国优秀工程设计金奖，淮安水利枢纽被命名为省爱国主义教育基地；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2009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年获新中国成立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60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周年一百项经典暨精品工程奖；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2010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年淮河入海水道大运河立交图片入选“新中国治淮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60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周年纪念邮票”；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2012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年，省淮河入海水道工程管理处获评国家级水利工程管理单位；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2017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年，大运河立交入选“江苏最美水地标”；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2018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年，管理处创成省级水利安全生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产标准化单位；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2019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年，大运河立交被评为“江苏最美运河地标”；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2016-2018</w:t>
      </w:r>
      <w:r>
        <w:rPr>
          <w:rFonts w:ascii="Times New Roman" w:eastAsia="方正仿宋_GBK" w:hAnsi="Times New Roman" w:cs="Times New Roman" w:hint="eastAsia"/>
          <w:sz w:val="32"/>
          <w:szCs w:val="32"/>
        </w:rPr>
        <w:t>年度，管理处获江苏省文明单位称号。</w:t>
      </w:r>
    </w:p>
    <w:p w:rsidR="00E444FB" w:rsidRDefault="00E444FB">
      <w:pPr>
        <w:overflowPunct w:val="0"/>
        <w:spacing w:line="560" w:lineRule="exact"/>
        <w:rPr>
          <w:rFonts w:ascii="Times New Roman" w:eastAsia="方正黑体_GBK" w:hAnsi="Times New Roman" w:cs="Times New Roman" w:hint="eastAsia"/>
          <w:sz w:val="32"/>
          <w:szCs w:val="32"/>
        </w:rPr>
      </w:pPr>
    </w:p>
    <w:p w:rsidR="00183BAF" w:rsidRDefault="006C37E1">
      <w:pPr>
        <w:overflowPunct w:val="0"/>
        <w:spacing w:line="560" w:lineRule="exact"/>
        <w:rPr>
          <w:rFonts w:ascii="方正黑体_GBK" w:eastAsia="方正黑体_GBK" w:hAnsi="方正黑体_GBK" w:cs="方正黑体_GBK"/>
          <w:sz w:val="32"/>
          <w:szCs w:val="32"/>
        </w:rPr>
      </w:pPr>
      <w:bookmarkStart w:id="0" w:name="_GoBack"/>
      <w:bookmarkEnd w:id="0"/>
      <w:r>
        <w:rPr>
          <w:rFonts w:ascii="Times New Roman" w:eastAsia="方正黑体_GBK" w:hAnsi="Times New Roman" w:cs="Times New Roman"/>
          <w:sz w:val="32"/>
          <w:szCs w:val="32"/>
        </w:rPr>
        <w:lastRenderedPageBreak/>
        <w:t>附图</w:t>
      </w:r>
      <w:r>
        <w:rPr>
          <w:rFonts w:ascii="Times New Roman" w:eastAsia="方正黑体_GBK" w:hAnsi="Times New Roman" w:cs="Times New Roman"/>
          <w:sz w:val="32"/>
          <w:szCs w:val="32"/>
        </w:rPr>
        <w:t>1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：</w:t>
      </w:r>
      <w:r>
        <w:rPr>
          <w:rFonts w:ascii="Times New Roman" w:eastAsia="方正黑体_GBK" w:hAnsi="Times New Roman" w:cs="Times New Roman"/>
          <w:sz w:val="32"/>
          <w:szCs w:val="32"/>
        </w:rPr>
        <w:t>淮河入海水道河道工程</w:t>
      </w:r>
    </w:p>
    <w:p w:rsidR="00183BAF" w:rsidRDefault="006C37E1">
      <w:pPr>
        <w:overflowPunct w:val="0"/>
        <w:jc w:val="center"/>
        <w:rPr>
          <w:rFonts w:ascii="Times New Roman" w:eastAsia="方正仿宋_GBK" w:hAnsi="Times New Roman" w:cs="Times New Roman"/>
          <w:sz w:val="32"/>
          <w:szCs w:val="32"/>
        </w:rPr>
      </w:pPr>
      <w:r>
        <w:rPr>
          <w:rFonts w:ascii="Times New Roman" w:eastAsia="方正仿宋_GBK" w:hAnsi="Times New Roman" w:cs="Times New Roman" w:hint="eastAsia"/>
          <w:noProof/>
          <w:sz w:val="32"/>
          <w:szCs w:val="32"/>
        </w:rPr>
        <w:drawing>
          <wp:inline distT="0" distB="0" distL="114300" distR="114300" wp14:anchorId="48331C03" wp14:editId="6BC670D6">
            <wp:extent cx="5400040" cy="3599815"/>
            <wp:effectExtent l="0" t="0" r="10160" b="635"/>
            <wp:docPr id="1" name="图片 1" descr="入海水道河道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入海水道河道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BAF" w:rsidRDefault="006C37E1">
      <w:pPr>
        <w:overflowPunct w:val="0"/>
        <w:jc w:val="center"/>
        <w:rPr>
          <w:rFonts w:ascii="方正楷体_GBK" w:eastAsia="方正楷体_GBK" w:hAnsi="方正楷体_GBK" w:cs="方正楷体_GBK"/>
          <w:sz w:val="28"/>
          <w:szCs w:val="28"/>
        </w:rPr>
      </w:pPr>
      <w:r>
        <w:rPr>
          <w:rFonts w:ascii="方正楷体_GBK" w:eastAsia="方正楷体_GBK" w:hAnsi="方正楷体_GBK" w:cs="方正楷体_GBK" w:hint="eastAsia"/>
          <w:sz w:val="28"/>
          <w:szCs w:val="28"/>
        </w:rPr>
        <w:t>2003</w:t>
      </w:r>
      <w:r>
        <w:rPr>
          <w:rFonts w:ascii="方正楷体_GBK" w:eastAsia="方正楷体_GBK" w:hAnsi="方正楷体_GBK" w:cs="方正楷体_GBK" w:hint="eastAsia"/>
          <w:sz w:val="28"/>
          <w:szCs w:val="28"/>
        </w:rPr>
        <w:t>年淮河入海水道行洪场景</w:t>
      </w:r>
    </w:p>
    <w:p w:rsidR="00183BAF" w:rsidRDefault="006C37E1">
      <w:pPr>
        <w:overflowPunct w:val="0"/>
        <w:spacing w:line="560" w:lineRule="exact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附图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2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：淮河入海水道二河枢纽</w:t>
      </w:r>
    </w:p>
    <w:p w:rsidR="00183BAF" w:rsidRDefault="006C37E1">
      <w:pPr>
        <w:overflowPunct w:val="0"/>
        <w:jc w:val="center"/>
        <w:rPr>
          <w:rFonts w:ascii="方正楷体_GBK" w:eastAsia="方正楷体_GBK" w:hAnsi="方正楷体_GBK" w:cs="方正楷体_GBK"/>
          <w:sz w:val="28"/>
          <w:szCs w:val="28"/>
        </w:rPr>
      </w:pPr>
      <w:r>
        <w:rPr>
          <w:rFonts w:ascii="方正楷体_GBK" w:eastAsia="方正楷体_GBK" w:hAnsi="方正楷体_GBK" w:cs="方正楷体_GBK" w:hint="eastAsia"/>
          <w:noProof/>
          <w:sz w:val="28"/>
          <w:szCs w:val="28"/>
        </w:rPr>
        <w:drawing>
          <wp:inline distT="0" distB="0" distL="114300" distR="114300" wp14:anchorId="36E3A21A" wp14:editId="55CE898C">
            <wp:extent cx="5400040" cy="3599815"/>
            <wp:effectExtent l="0" t="0" r="10160" b="635"/>
            <wp:docPr id="2" name="图片 2" descr="二河枢纽 缪宜江摄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二河枢纽 缪宜江摄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BAF" w:rsidRDefault="006C37E1">
      <w:pPr>
        <w:overflowPunct w:val="0"/>
        <w:rPr>
          <w:rFonts w:ascii="Times New Roman" w:eastAsia="方正仿宋_GBK" w:hAnsi="Times New Roman" w:cs="Times New Roman"/>
          <w:sz w:val="32"/>
          <w:szCs w:val="32"/>
        </w:rPr>
      </w:pPr>
      <w:r>
        <w:rPr>
          <w:rFonts w:ascii="Times New Roman" w:eastAsia="方正仿宋_GBK" w:hAnsi="Times New Roman" w:cs="Times New Roman" w:hint="eastAsia"/>
          <w:noProof/>
          <w:sz w:val="32"/>
          <w:szCs w:val="32"/>
        </w:rPr>
        <w:lastRenderedPageBreak/>
        <w:drawing>
          <wp:inline distT="0" distB="0" distL="114300" distR="114300" wp14:anchorId="6F7FB259" wp14:editId="10E9EF27">
            <wp:extent cx="5400040" cy="3599815"/>
            <wp:effectExtent l="0" t="0" r="10160" b="635"/>
            <wp:docPr id="3" name="图片 3" descr="（标识）淮河入海水道二河新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标识）淮河入海水道二河新闸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BAF" w:rsidRDefault="006C37E1">
      <w:pPr>
        <w:overflowPunct w:val="0"/>
        <w:spacing w:line="560" w:lineRule="exact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附图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3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：淮河入海水道淮安枢纽</w:t>
      </w:r>
    </w:p>
    <w:p w:rsidR="00183BAF" w:rsidRDefault="006C37E1">
      <w:pPr>
        <w:overflowPunct w:val="0"/>
        <w:rPr>
          <w:rFonts w:ascii="Times New Roman" w:eastAsia="方正仿宋_GBK" w:hAnsi="Times New Roman" w:cs="Times New Roman"/>
          <w:sz w:val="32"/>
          <w:szCs w:val="32"/>
        </w:rPr>
      </w:pPr>
      <w:r>
        <w:rPr>
          <w:rFonts w:ascii="Times New Roman" w:eastAsia="方正仿宋_GBK" w:hAnsi="Times New Roman" w:cs="Times New Roman" w:hint="eastAsia"/>
          <w:noProof/>
          <w:sz w:val="32"/>
          <w:szCs w:val="32"/>
        </w:rPr>
        <w:drawing>
          <wp:inline distT="0" distB="0" distL="114300" distR="114300" wp14:anchorId="79887784" wp14:editId="035E06AE">
            <wp:extent cx="5400040" cy="3599815"/>
            <wp:effectExtent l="0" t="0" r="10160" b="635"/>
            <wp:docPr id="5" name="图片 5" descr="DSC07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SC0724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BAF" w:rsidRDefault="006C37E1">
      <w:pPr>
        <w:overflowPunct w:val="0"/>
        <w:jc w:val="center"/>
        <w:rPr>
          <w:rFonts w:ascii="方正楷体_GBK" w:eastAsia="方正楷体_GBK" w:hAnsi="方正黑体_GBK" w:cs="方正黑体_GBK"/>
          <w:sz w:val="28"/>
          <w:szCs w:val="28"/>
        </w:rPr>
      </w:pPr>
      <w:r>
        <w:rPr>
          <w:rFonts w:ascii="方正楷体_GBK" w:eastAsia="方正楷体_GBK" w:hAnsi="方正黑体_GBK" w:cs="方正黑体_GBK" w:hint="eastAsia"/>
          <w:sz w:val="28"/>
          <w:szCs w:val="28"/>
        </w:rPr>
        <w:t>淮河入海水道与京杭大运河交汇处</w:t>
      </w:r>
    </w:p>
    <w:p w:rsidR="00183BAF" w:rsidRDefault="00183BAF">
      <w:pPr>
        <w:overflowPunct w:val="0"/>
        <w:jc w:val="left"/>
        <w:rPr>
          <w:rFonts w:ascii="方正黑体_GBK" w:eastAsia="方正黑体_GBK" w:hAnsi="方正黑体_GBK" w:cs="方正黑体_GBK"/>
          <w:sz w:val="32"/>
          <w:szCs w:val="32"/>
        </w:rPr>
      </w:pPr>
    </w:p>
    <w:p w:rsidR="00183BAF" w:rsidRDefault="006C37E1">
      <w:pPr>
        <w:overflowPunct w:val="0"/>
        <w:spacing w:line="560" w:lineRule="exact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lastRenderedPageBreak/>
        <w:t>附图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4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：淮河入海水道淮阜枢纽</w:t>
      </w:r>
    </w:p>
    <w:p w:rsidR="00183BAF" w:rsidRDefault="006C37E1">
      <w:pPr>
        <w:overflowPunct w:val="0"/>
        <w:jc w:val="center"/>
        <w:rPr>
          <w:rFonts w:ascii="方正楷体_GBK" w:eastAsia="方正楷体_GBK" w:hAnsi="方正楷体_GBK" w:cs="方正楷体_GBK"/>
          <w:sz w:val="28"/>
          <w:szCs w:val="28"/>
        </w:rPr>
      </w:pPr>
      <w:r>
        <w:rPr>
          <w:rFonts w:ascii="方正楷体_GBK" w:eastAsia="方正楷体_GBK" w:hAnsi="方正楷体_GBK" w:cs="方正楷体_GBK"/>
          <w:noProof/>
          <w:sz w:val="28"/>
          <w:szCs w:val="28"/>
        </w:rPr>
        <w:drawing>
          <wp:inline distT="0" distB="0" distL="114300" distR="114300" wp14:anchorId="49330120" wp14:editId="44BF0024">
            <wp:extent cx="5400040" cy="3599815"/>
            <wp:effectExtent l="0" t="0" r="10160" b="635"/>
            <wp:docPr id="6" name="图片 6" descr="淮阜控制缪宜江摄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淮阜控制缪宜江摄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BAF" w:rsidRDefault="006C37E1">
      <w:pPr>
        <w:overflowPunct w:val="0"/>
        <w:jc w:val="center"/>
        <w:rPr>
          <w:rFonts w:ascii="方正楷体_GBK" w:eastAsia="方正楷体_GBK" w:hAnsi="方正楷体_GBK" w:cs="方正楷体_GBK"/>
          <w:sz w:val="28"/>
          <w:szCs w:val="28"/>
        </w:rPr>
      </w:pPr>
      <w:r>
        <w:rPr>
          <w:rFonts w:ascii="方正楷体_GBK" w:eastAsia="方正楷体_GBK" w:hAnsi="方正楷体_GBK" w:cs="方正楷体_GBK" w:hint="eastAsia"/>
          <w:sz w:val="28"/>
          <w:szCs w:val="28"/>
        </w:rPr>
        <w:t>入海水道淮阜控制工程</w:t>
      </w:r>
    </w:p>
    <w:p w:rsidR="00183BAF" w:rsidRDefault="006C37E1">
      <w:pPr>
        <w:overflowPunct w:val="0"/>
        <w:jc w:val="center"/>
        <w:rPr>
          <w:rFonts w:ascii="方正楷体_GBK" w:eastAsia="方正楷体_GBK" w:hAnsi="方正楷体_GBK" w:cs="方正楷体_GBK"/>
          <w:sz w:val="28"/>
          <w:szCs w:val="28"/>
        </w:rPr>
      </w:pPr>
      <w:r>
        <w:rPr>
          <w:rFonts w:ascii="方正楷体_GBK" w:eastAsia="方正楷体_GBK" w:hAnsi="方正楷体_GBK" w:cs="方正楷体_GBK" w:hint="eastAsia"/>
          <w:noProof/>
          <w:sz w:val="28"/>
          <w:szCs w:val="28"/>
        </w:rPr>
        <w:drawing>
          <wp:inline distT="0" distB="0" distL="114300" distR="114300" wp14:anchorId="6E7544E9" wp14:editId="23E184B3">
            <wp:extent cx="5400040" cy="3599815"/>
            <wp:effectExtent l="0" t="0" r="10160" b="635"/>
            <wp:docPr id="4" name="图片 4" descr="（标识）淮河入海水道淮阜控制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标识）淮河入海水道淮阜控制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BAF" w:rsidRDefault="00183BAF">
      <w:pPr>
        <w:overflowPunct w:val="0"/>
        <w:jc w:val="left"/>
        <w:rPr>
          <w:rFonts w:ascii="方正黑体_GBK" w:eastAsia="方正黑体_GBK" w:hAnsi="方正黑体_GBK" w:cs="方正黑体_GBK"/>
          <w:sz w:val="32"/>
          <w:szCs w:val="32"/>
        </w:rPr>
      </w:pPr>
    </w:p>
    <w:p w:rsidR="00183BAF" w:rsidRDefault="006C37E1">
      <w:pPr>
        <w:overflowPunct w:val="0"/>
        <w:spacing w:line="560" w:lineRule="exact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lastRenderedPageBreak/>
        <w:t>附图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5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：淮河入海水道滨海枢纽</w:t>
      </w:r>
    </w:p>
    <w:p w:rsidR="00183BAF" w:rsidRDefault="006C37E1">
      <w:pPr>
        <w:overflowPunct w:val="0"/>
        <w:jc w:val="center"/>
        <w:rPr>
          <w:rFonts w:ascii="方正楷体_GBK" w:eastAsia="方正楷体_GBK" w:hAnsi="方正楷体_GBK" w:cs="方正楷体_GBK"/>
          <w:sz w:val="28"/>
          <w:szCs w:val="28"/>
        </w:rPr>
      </w:pPr>
      <w:r>
        <w:rPr>
          <w:rFonts w:ascii="方正楷体_GBK" w:eastAsia="方正楷体_GBK" w:hAnsi="方正楷体_GBK" w:cs="方正楷体_GBK"/>
          <w:noProof/>
          <w:sz w:val="28"/>
          <w:szCs w:val="28"/>
        </w:rPr>
        <w:drawing>
          <wp:inline distT="0" distB="0" distL="114300" distR="114300" wp14:anchorId="1DAC89A4" wp14:editId="7F291E68">
            <wp:extent cx="5400040" cy="3599815"/>
            <wp:effectExtent l="0" t="0" r="10160" b="635"/>
            <wp:docPr id="8" name="图片 8" descr="0淮河入海水道河道滨海枢纽缪宜江摄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淮河入海水道河道滨海枢纽缪宜江摄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BAF" w:rsidRDefault="006C37E1">
      <w:pPr>
        <w:overflowPunct w:val="0"/>
        <w:jc w:val="center"/>
        <w:rPr>
          <w:rFonts w:ascii="方正楷体_GBK" w:eastAsia="方正楷体_GBK" w:hAnsi="方正楷体_GBK" w:cs="方正楷体_GBK"/>
          <w:sz w:val="28"/>
          <w:szCs w:val="28"/>
        </w:rPr>
      </w:pPr>
      <w:r>
        <w:rPr>
          <w:rFonts w:ascii="方正楷体_GBK" w:eastAsia="方正楷体_GBK" w:hAnsi="方正楷体_GBK" w:cs="方正楷体_GBK" w:hint="eastAsia"/>
          <w:sz w:val="28"/>
          <w:szCs w:val="28"/>
        </w:rPr>
        <w:t>淮河入海水道与通榆河交汇处</w:t>
      </w:r>
    </w:p>
    <w:p w:rsidR="00183BAF" w:rsidRDefault="006C37E1">
      <w:pPr>
        <w:overflowPunct w:val="0"/>
        <w:jc w:val="center"/>
        <w:rPr>
          <w:rFonts w:ascii="方正楷体_GBK" w:eastAsia="方正楷体_GBK" w:hAnsi="方正楷体_GBK" w:cs="方正楷体_GBK"/>
          <w:sz w:val="28"/>
          <w:szCs w:val="28"/>
        </w:rPr>
      </w:pPr>
      <w:r>
        <w:rPr>
          <w:rFonts w:ascii="方正楷体_GBK" w:eastAsia="方正楷体_GBK" w:hAnsi="方正楷体_GBK" w:cs="方正楷体_GBK"/>
          <w:noProof/>
          <w:sz w:val="28"/>
          <w:szCs w:val="28"/>
        </w:rPr>
        <w:drawing>
          <wp:inline distT="0" distB="0" distL="114300" distR="114300" wp14:anchorId="67808712" wp14:editId="48CAB127">
            <wp:extent cx="5400040" cy="3599815"/>
            <wp:effectExtent l="0" t="0" r="10160" b="635"/>
            <wp:docPr id="9" name="图片 9" descr="（标识）淮河入海水道滨海枢纽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标识）淮河入海水道滨海枢纽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BAF" w:rsidRDefault="00183BAF">
      <w:pPr>
        <w:overflowPunct w:val="0"/>
        <w:jc w:val="center"/>
        <w:rPr>
          <w:rFonts w:ascii="方正楷体_GBK" w:eastAsia="方正楷体_GBK" w:hAnsi="方正楷体_GBK" w:cs="方正楷体_GBK"/>
          <w:sz w:val="28"/>
          <w:szCs w:val="28"/>
        </w:rPr>
      </w:pPr>
    </w:p>
    <w:p w:rsidR="00183BAF" w:rsidRDefault="006C37E1">
      <w:pPr>
        <w:overflowPunct w:val="0"/>
        <w:spacing w:line="560" w:lineRule="exact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lastRenderedPageBreak/>
        <w:t>附图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6</w:t>
      </w:r>
      <w:r>
        <w:rPr>
          <w:rFonts w:ascii="Times New Roman" w:eastAsia="方正黑体_GBK" w:hAnsi="Times New Roman" w:cs="Times New Roman"/>
          <w:sz w:val="32"/>
          <w:szCs w:val="32"/>
        </w:rPr>
        <w:t xml:space="preserve"> 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：淮河入海水道海口南、北闸</w:t>
      </w:r>
    </w:p>
    <w:p w:rsidR="00183BAF" w:rsidRDefault="006C37E1">
      <w:pPr>
        <w:overflowPunct w:val="0"/>
        <w:jc w:val="left"/>
        <w:rPr>
          <w:rFonts w:ascii="方正黑体_GBK" w:eastAsia="方正黑体_GBK" w:hAnsi="方正黑体_GBK" w:cs="方正黑体_GBK"/>
          <w:sz w:val="32"/>
          <w:szCs w:val="32"/>
        </w:rPr>
      </w:pPr>
      <w:r>
        <w:rPr>
          <w:rFonts w:ascii="方正黑体_GBK" w:eastAsia="方正黑体_GBK" w:hAnsi="方正黑体_GBK" w:cs="方正黑体_GBK"/>
          <w:noProof/>
          <w:sz w:val="32"/>
          <w:szCs w:val="32"/>
        </w:rPr>
        <w:drawing>
          <wp:inline distT="0" distB="0" distL="114300" distR="114300" wp14:anchorId="22FB096D" wp14:editId="13A54F6D">
            <wp:extent cx="5400040" cy="3599815"/>
            <wp:effectExtent l="0" t="0" r="10160" b="635"/>
            <wp:docPr id="10" name="图片 10" descr="海口枢纽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海口枢纽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BAF" w:rsidRDefault="006C37E1">
      <w:pPr>
        <w:overflowPunct w:val="0"/>
        <w:jc w:val="center"/>
        <w:rPr>
          <w:rFonts w:ascii="方正楷体_GBK" w:eastAsia="方正楷体_GBK" w:hAnsi="方正黑体_GBK" w:cs="方正黑体_GBK"/>
          <w:sz w:val="28"/>
          <w:szCs w:val="28"/>
        </w:rPr>
      </w:pPr>
      <w:r>
        <w:rPr>
          <w:rFonts w:ascii="方正楷体_GBK" w:eastAsia="方正楷体_GBK" w:hAnsi="方正黑体_GBK" w:cs="方正黑体_GBK" w:hint="eastAsia"/>
          <w:sz w:val="28"/>
          <w:szCs w:val="28"/>
        </w:rPr>
        <w:t>淮河入海水道由此入海</w:t>
      </w:r>
    </w:p>
    <w:p w:rsidR="00183BAF" w:rsidRDefault="006C37E1">
      <w:pPr>
        <w:overflowPunct w:val="0"/>
        <w:jc w:val="left"/>
        <w:rPr>
          <w:rFonts w:ascii="方正黑体_GBK" w:eastAsia="方正黑体_GBK" w:hAnsi="方正黑体_GBK" w:cs="方正黑体_GBK"/>
          <w:sz w:val="32"/>
          <w:szCs w:val="32"/>
        </w:rPr>
      </w:pPr>
      <w:r>
        <w:rPr>
          <w:rFonts w:ascii="方正黑体_GBK" w:eastAsia="方正黑体_GBK" w:hAnsi="方正黑体_GBK" w:cs="方正黑体_GBK" w:hint="eastAsia"/>
          <w:noProof/>
          <w:sz w:val="32"/>
          <w:szCs w:val="32"/>
        </w:rPr>
        <w:drawing>
          <wp:inline distT="0" distB="0" distL="114300" distR="114300" wp14:anchorId="47E4BE3F" wp14:editId="2D6352D3">
            <wp:extent cx="5400040" cy="3599815"/>
            <wp:effectExtent l="0" t="0" r="10160" b="635"/>
            <wp:docPr id="7" name="图片 7" descr="（标识）淮河入海水道海口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标识）淮河入海水道海口闸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3BAF">
      <w:footerReference w:type="default" r:id="rId1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C37E1" w:rsidRDefault="006C37E1">
      <w:r>
        <w:separator/>
      </w:r>
    </w:p>
  </w:endnote>
  <w:endnote w:type="continuationSeparator" w:id="0">
    <w:p w:rsidR="006C37E1" w:rsidRDefault="006C37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64986320"/>
    </w:sdtPr>
    <w:sdtEndPr>
      <w:rPr>
        <w:rFonts w:ascii="Times New Roman" w:hAnsi="Times New Roman" w:cs="Times New Roman"/>
        <w:sz w:val="32"/>
        <w:szCs w:val="32"/>
      </w:rPr>
    </w:sdtEndPr>
    <w:sdtContent>
      <w:p w:rsidR="00183BAF" w:rsidRDefault="006C37E1">
        <w:pPr>
          <w:pStyle w:val="a5"/>
          <w:jc w:val="center"/>
          <w:rPr>
            <w:rFonts w:ascii="Times New Roman" w:hAnsi="Times New Roman" w:cs="Times New Roman"/>
            <w:sz w:val="32"/>
            <w:szCs w:val="32"/>
          </w:rPr>
        </w:pPr>
        <w:r>
          <w:rPr>
            <w:rFonts w:ascii="Times New Roman" w:hAnsi="Times New Roman" w:cs="Times New Roman"/>
            <w:sz w:val="32"/>
            <w:szCs w:val="32"/>
          </w:rPr>
          <w:fldChar w:fldCharType="begin"/>
        </w:r>
        <w:r>
          <w:rPr>
            <w:rFonts w:ascii="Times New Roman" w:hAnsi="Times New Roman" w:cs="Times New Roman"/>
            <w:sz w:val="32"/>
            <w:szCs w:val="32"/>
          </w:rPr>
          <w:instrText>PAGE   \* MERGEFORMAT</w:instrText>
        </w:r>
        <w:r>
          <w:rPr>
            <w:rFonts w:ascii="Times New Roman" w:hAnsi="Times New Roman" w:cs="Times New Roman"/>
            <w:sz w:val="32"/>
            <w:szCs w:val="32"/>
          </w:rPr>
          <w:fldChar w:fldCharType="separate"/>
        </w:r>
        <w:r w:rsidR="00E444FB" w:rsidRPr="00E444FB">
          <w:rPr>
            <w:rFonts w:ascii="Times New Roman" w:hAnsi="Times New Roman" w:cs="Times New Roman"/>
            <w:noProof/>
            <w:sz w:val="32"/>
            <w:szCs w:val="32"/>
            <w:lang w:val="zh-CN"/>
          </w:rPr>
          <w:t>4</w:t>
        </w:r>
        <w:r>
          <w:rPr>
            <w:rFonts w:ascii="Times New Roman" w:hAnsi="Times New Roman" w:cs="Times New Roman"/>
            <w:sz w:val="32"/>
            <w:szCs w:val="32"/>
          </w:rPr>
          <w:fldChar w:fldCharType="end"/>
        </w:r>
      </w:p>
    </w:sdtContent>
  </w:sdt>
  <w:p w:rsidR="00183BAF" w:rsidRDefault="00183BAF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C37E1" w:rsidRDefault="006C37E1">
      <w:r>
        <w:separator/>
      </w:r>
    </w:p>
  </w:footnote>
  <w:footnote w:type="continuationSeparator" w:id="0">
    <w:p w:rsidR="006C37E1" w:rsidRDefault="006C37E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73E1"/>
    <w:rsid w:val="00056E50"/>
    <w:rsid w:val="001049BE"/>
    <w:rsid w:val="001273E1"/>
    <w:rsid w:val="00183BAF"/>
    <w:rsid w:val="001C4076"/>
    <w:rsid w:val="0026009B"/>
    <w:rsid w:val="0026261E"/>
    <w:rsid w:val="002830B7"/>
    <w:rsid w:val="00285786"/>
    <w:rsid w:val="002B0E70"/>
    <w:rsid w:val="0033457E"/>
    <w:rsid w:val="00341DE2"/>
    <w:rsid w:val="00392B8D"/>
    <w:rsid w:val="003A6774"/>
    <w:rsid w:val="00403497"/>
    <w:rsid w:val="00425FC0"/>
    <w:rsid w:val="004A7154"/>
    <w:rsid w:val="00511E43"/>
    <w:rsid w:val="005168EE"/>
    <w:rsid w:val="00536BE0"/>
    <w:rsid w:val="00547FF4"/>
    <w:rsid w:val="00562060"/>
    <w:rsid w:val="00562470"/>
    <w:rsid w:val="00575587"/>
    <w:rsid w:val="0058545C"/>
    <w:rsid w:val="005A44B2"/>
    <w:rsid w:val="0064787C"/>
    <w:rsid w:val="00661820"/>
    <w:rsid w:val="00674681"/>
    <w:rsid w:val="006C37E1"/>
    <w:rsid w:val="006D27CC"/>
    <w:rsid w:val="006D6D1E"/>
    <w:rsid w:val="00726C48"/>
    <w:rsid w:val="0077088B"/>
    <w:rsid w:val="00777054"/>
    <w:rsid w:val="007874AD"/>
    <w:rsid w:val="007B7B8C"/>
    <w:rsid w:val="007D0B48"/>
    <w:rsid w:val="007E7077"/>
    <w:rsid w:val="00822722"/>
    <w:rsid w:val="00865855"/>
    <w:rsid w:val="008724CB"/>
    <w:rsid w:val="0088352B"/>
    <w:rsid w:val="00920599"/>
    <w:rsid w:val="00997A8B"/>
    <w:rsid w:val="009E035A"/>
    <w:rsid w:val="00A07223"/>
    <w:rsid w:val="00A15CCD"/>
    <w:rsid w:val="00A276CE"/>
    <w:rsid w:val="00A87A88"/>
    <w:rsid w:val="00AC3D87"/>
    <w:rsid w:val="00AE3C6C"/>
    <w:rsid w:val="00B374A6"/>
    <w:rsid w:val="00BA2F58"/>
    <w:rsid w:val="00BA4B35"/>
    <w:rsid w:val="00BC00AE"/>
    <w:rsid w:val="00BF31B0"/>
    <w:rsid w:val="00C0736F"/>
    <w:rsid w:val="00C31F66"/>
    <w:rsid w:val="00C42F96"/>
    <w:rsid w:val="00C52D81"/>
    <w:rsid w:val="00C607CE"/>
    <w:rsid w:val="00C6702D"/>
    <w:rsid w:val="00C94BA5"/>
    <w:rsid w:val="00CD2409"/>
    <w:rsid w:val="00CD2E45"/>
    <w:rsid w:val="00D17026"/>
    <w:rsid w:val="00D31CAF"/>
    <w:rsid w:val="00D54820"/>
    <w:rsid w:val="00D94526"/>
    <w:rsid w:val="00E233A6"/>
    <w:rsid w:val="00E41F66"/>
    <w:rsid w:val="00E444FB"/>
    <w:rsid w:val="00E57B2C"/>
    <w:rsid w:val="00E655FF"/>
    <w:rsid w:val="00E77E3A"/>
    <w:rsid w:val="00E91B4F"/>
    <w:rsid w:val="00ED4C5A"/>
    <w:rsid w:val="00EE2B42"/>
    <w:rsid w:val="00F33F1A"/>
    <w:rsid w:val="00F87A61"/>
    <w:rsid w:val="00FB536D"/>
    <w:rsid w:val="08417D85"/>
    <w:rsid w:val="0E73740B"/>
    <w:rsid w:val="138F1532"/>
    <w:rsid w:val="190E69D1"/>
    <w:rsid w:val="29877D0A"/>
    <w:rsid w:val="31FF26FA"/>
    <w:rsid w:val="3DDA2F2D"/>
    <w:rsid w:val="44735719"/>
    <w:rsid w:val="4E6E7A47"/>
    <w:rsid w:val="50546668"/>
    <w:rsid w:val="535764A0"/>
    <w:rsid w:val="5C1C4C80"/>
    <w:rsid w:val="5CE0785C"/>
    <w:rsid w:val="5D9D75DD"/>
    <w:rsid w:val="668E5E19"/>
    <w:rsid w:val="68832812"/>
    <w:rsid w:val="6FF74A44"/>
    <w:rsid w:val="76B12E77"/>
    <w:rsid w:val="76C72C27"/>
    <w:rsid w:val="776748A2"/>
    <w:rsid w:val="7FE60E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annotation subject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Char"/>
    <w:uiPriority w:val="99"/>
    <w:semiHidden/>
    <w:unhideWhenUsed/>
    <w:pPr>
      <w:jc w:val="left"/>
    </w:pPr>
  </w:style>
  <w:style w:type="paragraph" w:styleId="a4">
    <w:name w:val="Balloon Text"/>
    <w:basedOn w:val="a"/>
    <w:link w:val="Char0"/>
    <w:uiPriority w:val="99"/>
    <w:semiHidden/>
    <w:unhideWhenUsed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Normal (Web)"/>
    <w:basedOn w:val="a"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8">
    <w:name w:val="annotation subject"/>
    <w:basedOn w:val="a3"/>
    <w:next w:val="a3"/>
    <w:link w:val="Char3"/>
    <w:uiPriority w:val="99"/>
    <w:semiHidden/>
    <w:unhideWhenUsed/>
    <w:qFormat/>
    <w:rPr>
      <w:b/>
      <w:bCs/>
    </w:rPr>
  </w:style>
  <w:style w:type="table" w:styleId="a9">
    <w:name w:val="Table Grid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Hyperlink"/>
    <w:basedOn w:val="a0"/>
    <w:uiPriority w:val="99"/>
    <w:unhideWhenUsed/>
    <w:qFormat/>
    <w:rPr>
      <w:color w:val="0000FF" w:themeColor="hyperlink"/>
      <w:u w:val="single"/>
    </w:rPr>
  </w:style>
  <w:style w:type="character" w:styleId="ab">
    <w:name w:val="annotation reference"/>
    <w:basedOn w:val="a0"/>
    <w:uiPriority w:val="99"/>
    <w:semiHidden/>
    <w:unhideWhenUsed/>
    <w:qFormat/>
    <w:rPr>
      <w:sz w:val="21"/>
      <w:szCs w:val="21"/>
    </w:rPr>
  </w:style>
  <w:style w:type="paragraph" w:customStyle="1" w:styleId="TableParagraph">
    <w:name w:val="Table Paragraph"/>
    <w:basedOn w:val="a"/>
    <w:uiPriority w:val="1"/>
    <w:qFormat/>
    <w:pPr>
      <w:autoSpaceDE w:val="0"/>
      <w:autoSpaceDN w:val="0"/>
      <w:jc w:val="left"/>
    </w:pPr>
    <w:rPr>
      <w:rFonts w:ascii="宋体" w:eastAsia="宋体" w:hAnsi="宋体" w:cs="宋体"/>
      <w:kern w:val="0"/>
      <w:sz w:val="22"/>
      <w:lang w:val="zh-CN" w:bidi="zh-CN"/>
    </w:rPr>
  </w:style>
  <w:style w:type="character" w:customStyle="1" w:styleId="Char2">
    <w:name w:val="页眉 Char"/>
    <w:basedOn w:val="a0"/>
    <w:link w:val="a6"/>
    <w:uiPriority w:val="99"/>
    <w:qFormat/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qFormat/>
    <w:rPr>
      <w:sz w:val="18"/>
      <w:szCs w:val="18"/>
    </w:rPr>
  </w:style>
  <w:style w:type="character" w:customStyle="1" w:styleId="1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Char0">
    <w:name w:val="批注框文本 Char"/>
    <w:basedOn w:val="a0"/>
    <w:link w:val="a4"/>
    <w:uiPriority w:val="99"/>
    <w:semiHidden/>
    <w:qFormat/>
    <w:rPr>
      <w:sz w:val="18"/>
      <w:szCs w:val="18"/>
    </w:rPr>
  </w:style>
  <w:style w:type="character" w:customStyle="1" w:styleId="Char">
    <w:name w:val="批注文字 Char"/>
    <w:basedOn w:val="a0"/>
    <w:link w:val="a3"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Char3">
    <w:name w:val="批注主题 Char"/>
    <w:basedOn w:val="Char"/>
    <w:link w:val="a8"/>
    <w:uiPriority w:val="99"/>
    <w:semiHidden/>
    <w:qFormat/>
    <w:rPr>
      <w:rFonts w:asciiTheme="minorHAnsi" w:eastAsiaTheme="minorEastAsia" w:hAnsiTheme="minorHAnsi" w:cstheme="minorBidi"/>
      <w:b/>
      <w:bCs/>
      <w:kern w:val="2"/>
      <w:sz w:val="21"/>
      <w:szCs w:val="22"/>
    </w:rPr>
  </w:style>
  <w:style w:type="character" w:customStyle="1" w:styleId="2Char">
    <w:name w:val="标题 2 Char"/>
    <w:basedOn w:val="a0"/>
    <w:link w:val="2"/>
    <w:uiPriority w:val="9"/>
    <w:rPr>
      <w:rFonts w:asciiTheme="majorHAnsi" w:eastAsiaTheme="majorEastAsia" w:hAnsiTheme="majorHAnsi" w:cstheme="majorBidi"/>
      <w:b/>
      <w:bCs/>
      <w:kern w:val="2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annotation subject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Char"/>
    <w:uiPriority w:val="99"/>
    <w:semiHidden/>
    <w:unhideWhenUsed/>
    <w:pPr>
      <w:jc w:val="left"/>
    </w:pPr>
  </w:style>
  <w:style w:type="paragraph" w:styleId="a4">
    <w:name w:val="Balloon Text"/>
    <w:basedOn w:val="a"/>
    <w:link w:val="Char0"/>
    <w:uiPriority w:val="99"/>
    <w:semiHidden/>
    <w:unhideWhenUsed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Normal (Web)"/>
    <w:basedOn w:val="a"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8">
    <w:name w:val="annotation subject"/>
    <w:basedOn w:val="a3"/>
    <w:next w:val="a3"/>
    <w:link w:val="Char3"/>
    <w:uiPriority w:val="99"/>
    <w:semiHidden/>
    <w:unhideWhenUsed/>
    <w:qFormat/>
    <w:rPr>
      <w:b/>
      <w:bCs/>
    </w:rPr>
  </w:style>
  <w:style w:type="table" w:styleId="a9">
    <w:name w:val="Table Grid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Hyperlink"/>
    <w:basedOn w:val="a0"/>
    <w:uiPriority w:val="99"/>
    <w:unhideWhenUsed/>
    <w:qFormat/>
    <w:rPr>
      <w:color w:val="0000FF" w:themeColor="hyperlink"/>
      <w:u w:val="single"/>
    </w:rPr>
  </w:style>
  <w:style w:type="character" w:styleId="ab">
    <w:name w:val="annotation reference"/>
    <w:basedOn w:val="a0"/>
    <w:uiPriority w:val="99"/>
    <w:semiHidden/>
    <w:unhideWhenUsed/>
    <w:qFormat/>
    <w:rPr>
      <w:sz w:val="21"/>
      <w:szCs w:val="21"/>
    </w:rPr>
  </w:style>
  <w:style w:type="paragraph" w:customStyle="1" w:styleId="TableParagraph">
    <w:name w:val="Table Paragraph"/>
    <w:basedOn w:val="a"/>
    <w:uiPriority w:val="1"/>
    <w:qFormat/>
    <w:pPr>
      <w:autoSpaceDE w:val="0"/>
      <w:autoSpaceDN w:val="0"/>
      <w:jc w:val="left"/>
    </w:pPr>
    <w:rPr>
      <w:rFonts w:ascii="宋体" w:eastAsia="宋体" w:hAnsi="宋体" w:cs="宋体"/>
      <w:kern w:val="0"/>
      <w:sz w:val="22"/>
      <w:lang w:val="zh-CN" w:bidi="zh-CN"/>
    </w:rPr>
  </w:style>
  <w:style w:type="character" w:customStyle="1" w:styleId="Char2">
    <w:name w:val="页眉 Char"/>
    <w:basedOn w:val="a0"/>
    <w:link w:val="a6"/>
    <w:uiPriority w:val="99"/>
    <w:qFormat/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qFormat/>
    <w:rPr>
      <w:sz w:val="18"/>
      <w:szCs w:val="18"/>
    </w:rPr>
  </w:style>
  <w:style w:type="character" w:customStyle="1" w:styleId="1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Char0">
    <w:name w:val="批注框文本 Char"/>
    <w:basedOn w:val="a0"/>
    <w:link w:val="a4"/>
    <w:uiPriority w:val="99"/>
    <w:semiHidden/>
    <w:qFormat/>
    <w:rPr>
      <w:sz w:val="18"/>
      <w:szCs w:val="18"/>
    </w:rPr>
  </w:style>
  <w:style w:type="character" w:customStyle="1" w:styleId="Char">
    <w:name w:val="批注文字 Char"/>
    <w:basedOn w:val="a0"/>
    <w:link w:val="a3"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Char3">
    <w:name w:val="批注主题 Char"/>
    <w:basedOn w:val="Char"/>
    <w:link w:val="a8"/>
    <w:uiPriority w:val="99"/>
    <w:semiHidden/>
    <w:qFormat/>
    <w:rPr>
      <w:rFonts w:asciiTheme="minorHAnsi" w:eastAsiaTheme="minorEastAsia" w:hAnsiTheme="minorHAnsi" w:cstheme="minorBidi"/>
      <w:b/>
      <w:bCs/>
      <w:kern w:val="2"/>
      <w:sz w:val="21"/>
      <w:szCs w:val="22"/>
    </w:rPr>
  </w:style>
  <w:style w:type="character" w:customStyle="1" w:styleId="2Char">
    <w:name w:val="标题 2 Char"/>
    <w:basedOn w:val="a0"/>
    <w:link w:val="2"/>
    <w:uiPriority w:val="9"/>
    <w:rPr>
      <w:rFonts w:asciiTheme="majorHAnsi" w:eastAsiaTheme="majorEastAsia" w:hAnsiTheme="majorHAnsi" w:cstheme="majorBidi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7</Pages>
  <Words>197</Words>
  <Characters>1124</Characters>
  <Application>Microsoft Office Word</Application>
  <DocSecurity>0</DocSecurity>
  <Lines>9</Lines>
  <Paragraphs>2</Paragraphs>
  <ScaleCrop>false</ScaleCrop>
  <Company>微软中国</Company>
  <LinksUpToDate>false</LinksUpToDate>
  <CharactersWithSpaces>1319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程识行</dc:creator>
  <cp:lastModifiedBy>曹瑛</cp:lastModifiedBy>
  <cp:revision>7</cp:revision>
  <cp:lastPrinted>2019-08-20T01:37:00Z</cp:lastPrinted>
  <dcterms:created xsi:type="dcterms:W3CDTF">2020-03-27T01:23:00Z</dcterms:created>
  <dcterms:modified xsi:type="dcterms:W3CDTF">2020-04-14T01:22:00Z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2052-11.1.0.9584</vt:lpwstr>
  </property>
</Properties>
</file>