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pageBreakBefore w:val="0"/>
        <w:kinsoku/>
        <w:wordWrap/>
        <w:overflowPunct/>
        <w:topLinePunct w:val="0"/>
        <w:autoSpaceDE/>
        <w:autoSpaceDN/>
        <w:bidi w:val="0"/>
        <w:spacing w:line="590" w:lineRule="exact"/>
        <w:rPr>
          <w:rFonts w:hint="eastAsia"/>
        </w:rPr>
      </w:pPr>
    </w:p>
    <w:p>
      <w:pPr>
        <w:pageBreakBefore w:val="0"/>
        <w:kinsoku/>
        <w:wordWrap/>
        <w:overflowPunct/>
        <w:topLinePunct w:val="0"/>
        <w:autoSpaceDE/>
        <w:autoSpaceDN/>
        <w:bidi w:val="0"/>
        <w:spacing w:line="590" w:lineRule="exact"/>
        <w:jc w:val="center"/>
        <w:rPr>
          <w:rFonts w:hint="eastAsia" w:ascii="方正小标宋_GBK" w:hAnsi="方正小标宋简体" w:eastAsia="方正小标宋_GBK"/>
          <w:b/>
          <w:bCs/>
          <w:color w:val="auto"/>
          <w:sz w:val="44"/>
          <w:szCs w:val="44"/>
          <w:highlight w:val="none"/>
        </w:rPr>
      </w:pPr>
      <w:r>
        <w:rPr>
          <w:rFonts w:hint="eastAsia" w:ascii="方正小标宋_GBK" w:hAnsi="方正小标宋简体" w:eastAsia="方正小标宋_GBK"/>
          <w:b/>
          <w:bCs/>
          <w:color w:val="auto"/>
          <w:sz w:val="44"/>
          <w:szCs w:val="44"/>
          <w:highlight w:val="none"/>
        </w:rPr>
        <w:t>江苏省省级水旱灾害防御物资储备管理办法</w:t>
      </w:r>
    </w:p>
    <w:p>
      <w:pPr>
        <w:pageBreakBefore w:val="0"/>
        <w:kinsoku/>
        <w:wordWrap/>
        <w:overflowPunct/>
        <w:topLinePunct w:val="0"/>
        <w:autoSpaceDE/>
        <w:autoSpaceDN/>
        <w:bidi w:val="0"/>
        <w:spacing w:line="590" w:lineRule="exact"/>
        <w:jc w:val="center"/>
        <w:rPr>
          <w:rFonts w:hint="eastAsia" w:ascii="方正楷体_GBK" w:hAnsi="方正楷体_GBK" w:eastAsia="方正楷体_GBK" w:cs="方正楷体_GBK"/>
          <w:b/>
          <w:bCs/>
          <w:color w:val="auto"/>
          <w:sz w:val="32"/>
          <w:szCs w:val="32"/>
          <w:highlight w:val="none"/>
        </w:rPr>
      </w:pPr>
      <w:r>
        <w:rPr>
          <w:rFonts w:hint="eastAsia" w:ascii="方正楷体_GBK" w:hAnsi="方正楷体_GBK" w:eastAsia="方正楷体_GBK" w:cs="方正楷体_GBK"/>
          <w:b/>
          <w:bCs/>
          <w:color w:val="auto"/>
          <w:sz w:val="32"/>
          <w:szCs w:val="32"/>
          <w:highlight w:val="none"/>
        </w:rPr>
        <w:t>（</w:t>
      </w:r>
      <w:r>
        <w:rPr>
          <w:rFonts w:hint="eastAsia" w:ascii="方正楷体_GBK" w:hAnsi="方正楷体_GBK" w:eastAsia="方正楷体_GBK" w:cs="方正楷体_GBK"/>
          <w:b/>
          <w:bCs/>
          <w:color w:val="auto"/>
          <w:sz w:val="32"/>
          <w:szCs w:val="32"/>
          <w:highlight w:val="none"/>
          <w:lang w:val="en-US" w:eastAsia="zh-CN"/>
        </w:rPr>
        <w:t>审议</w:t>
      </w:r>
      <w:r>
        <w:rPr>
          <w:rFonts w:hint="eastAsia" w:ascii="方正楷体_GBK" w:hAnsi="方正楷体_GBK" w:eastAsia="方正楷体_GBK" w:cs="方正楷体_GBK"/>
          <w:b/>
          <w:bCs/>
          <w:color w:val="auto"/>
          <w:sz w:val="32"/>
          <w:szCs w:val="32"/>
          <w:highlight w:val="none"/>
        </w:rPr>
        <w:t>稿）</w:t>
      </w:r>
    </w:p>
    <w:p>
      <w:pPr>
        <w:pageBreakBefore w:val="0"/>
        <w:kinsoku/>
        <w:wordWrap/>
        <w:overflowPunct/>
        <w:topLinePunct w:val="0"/>
        <w:autoSpaceDE/>
        <w:autoSpaceDN/>
        <w:bidi w:val="0"/>
        <w:spacing w:line="590" w:lineRule="exact"/>
        <w:jc w:val="left"/>
        <w:rPr>
          <w:rFonts w:hint="eastAsia" w:eastAsia="方正仿宋_GBK"/>
          <w:b/>
          <w:color w:val="auto"/>
          <w:szCs w:val="32"/>
          <w:highlight w:val="none"/>
        </w:rPr>
      </w:pPr>
    </w:p>
    <w:p>
      <w:pPr>
        <w:pStyle w:val="13"/>
        <w:pageBreakBefore w:val="0"/>
        <w:numPr>
          <w:ilvl w:val="0"/>
          <w:numId w:val="0"/>
        </w:numPr>
        <w:kinsoku/>
        <w:wordWrap/>
        <w:overflowPunct/>
        <w:topLinePunct w:val="0"/>
        <w:autoSpaceDE/>
        <w:autoSpaceDN/>
        <w:bidi w:val="0"/>
        <w:spacing w:before="0" w:after="0" w:line="590" w:lineRule="exact"/>
        <w:ind w:left="0" w:firstLine="0"/>
        <w:rPr>
          <w:rFonts w:hint="eastAsia" w:ascii="方正黑体_GBK" w:eastAsia="方正黑体_GBK"/>
          <w:color w:val="auto"/>
          <w:highlight w:val="none"/>
        </w:rPr>
      </w:pPr>
      <w:r>
        <w:rPr>
          <w:rFonts w:hint="default" w:ascii="方正黑体_GBK" w:hAnsi="Cambria" w:eastAsia="方正黑体_GBK" w:cs="Times New Roman"/>
          <w:b/>
          <w:bCs/>
          <w:color w:val="auto"/>
          <w:kern w:val="2"/>
          <w:sz w:val="32"/>
          <w:szCs w:val="32"/>
          <w:lang w:val="en-US" w:eastAsia="zh-CN" w:bidi="ar-SA"/>
        </w:rPr>
        <w:t>第一章</w:t>
      </w:r>
      <w:r>
        <w:rPr>
          <w:rFonts w:hint="eastAsia" w:ascii="方正黑体_GBK" w:eastAsia="方正黑体_GBK"/>
          <w:color w:val="auto"/>
          <w:highlight w:val="none"/>
        </w:rPr>
        <w:t xml:space="preserve"> 总则</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第一条</w:t>
      </w:r>
      <w:r>
        <w:rPr>
          <w:rFonts w:hint="eastAsia" w:eastAsia="方正仿宋_GBK"/>
          <w:b/>
          <w:color w:val="auto"/>
          <w:szCs w:val="32"/>
          <w:highlight w:val="none"/>
        </w:rPr>
        <w:t xml:space="preserve">  </w:t>
      </w:r>
      <w:r>
        <w:rPr>
          <w:rFonts w:eastAsia="方正仿宋_GBK"/>
          <w:b/>
          <w:color w:val="auto"/>
          <w:szCs w:val="32"/>
          <w:highlight w:val="none"/>
        </w:rPr>
        <w:t>为规范和加强省级水旱灾害防御物资管理，切实保障抗洪抢险和抗旱减灾的需要，根据《中华人民共和国防洪法》《中华人民共和国防汛条例》《中华人民共和国抗旱条例》《江苏省防洪条例》等法律法规和</w:t>
      </w:r>
      <w:r>
        <w:rPr>
          <w:rFonts w:hint="eastAsia" w:eastAsia="方正仿宋_GBK"/>
          <w:b/>
          <w:color w:val="auto"/>
          <w:szCs w:val="32"/>
          <w:highlight w:val="none"/>
        </w:rPr>
        <w:t>《江苏省水利发展资金管理办法》</w:t>
      </w:r>
      <w:r>
        <w:rPr>
          <w:rFonts w:eastAsia="方正仿宋_GBK"/>
          <w:b/>
          <w:color w:val="auto"/>
          <w:szCs w:val="32"/>
          <w:highlight w:val="none"/>
        </w:rPr>
        <w:t>，结合我省实际，制定本办法。</w:t>
      </w:r>
    </w:p>
    <w:p>
      <w:pPr>
        <w:pageBreakBefore w:val="0"/>
        <w:kinsoku/>
        <w:wordWrap/>
        <w:overflowPunct/>
        <w:topLinePunct w:val="0"/>
        <w:autoSpaceDE/>
        <w:autoSpaceDN/>
        <w:bidi w:val="0"/>
        <w:spacing w:line="590" w:lineRule="exact"/>
        <w:ind w:firstLine="632" w:firstLineChars="200"/>
        <w:rPr>
          <w:rFonts w:hint="eastAsia" w:ascii="方正仿宋_GBK" w:eastAsia="方正仿宋_GBK"/>
          <w:b/>
          <w:color w:val="auto"/>
          <w:szCs w:val="32"/>
          <w:highlight w:val="none"/>
          <w:shd w:val="clear" w:color="auto" w:fill="FFFFFF"/>
        </w:rPr>
      </w:pPr>
      <w:r>
        <w:rPr>
          <w:rFonts w:hint="eastAsia" w:ascii="方正仿宋_GBK" w:eastAsia="方正仿宋_GBK"/>
          <w:b/>
          <w:color w:val="auto"/>
          <w:szCs w:val="32"/>
          <w:highlight w:val="none"/>
          <w:shd w:val="clear" w:color="auto" w:fill="FFFFFF"/>
        </w:rPr>
        <w:t xml:space="preserve">第二条  </w:t>
      </w:r>
      <w:r>
        <w:rPr>
          <w:rFonts w:hint="eastAsia" w:ascii="方正仿宋_GBK" w:eastAsia="方正仿宋_GBK"/>
          <w:b/>
          <w:color w:val="auto"/>
          <w:szCs w:val="32"/>
          <w:highlight w:val="none"/>
          <w:shd w:val="clear" w:color="auto" w:fill="FFFFFF"/>
          <w:lang w:val="en-US" w:eastAsia="zh-CN"/>
        </w:rPr>
        <w:t>本办法所称</w:t>
      </w:r>
      <w:r>
        <w:rPr>
          <w:rFonts w:hint="eastAsia" w:ascii="方正仿宋_GBK" w:eastAsia="方正仿宋_GBK"/>
          <w:b/>
          <w:color w:val="auto"/>
          <w:szCs w:val="32"/>
          <w:highlight w:val="none"/>
          <w:shd w:val="clear" w:color="auto" w:fill="FFFFFF"/>
        </w:rPr>
        <w:t>省级水旱灾害防御物资（以下简称“省级物资”），是指省财政安排资金，省水</w:t>
      </w:r>
      <w:bookmarkStart w:id="7" w:name="_GoBack"/>
      <w:bookmarkEnd w:id="7"/>
      <w:r>
        <w:rPr>
          <w:rFonts w:hint="eastAsia" w:ascii="方正仿宋_GBK" w:eastAsia="方正仿宋_GBK"/>
          <w:b/>
          <w:color w:val="auto"/>
          <w:szCs w:val="32"/>
          <w:highlight w:val="none"/>
          <w:shd w:val="clear" w:color="auto" w:fill="FFFFFF"/>
        </w:rPr>
        <w:t>利厅负责购置、储备</w:t>
      </w:r>
      <w:r>
        <w:rPr>
          <w:rFonts w:hint="eastAsia" w:ascii="方正仿宋_GBK" w:eastAsia="方正仿宋_GBK"/>
          <w:b/>
          <w:color w:val="auto"/>
          <w:szCs w:val="32"/>
          <w:highlight w:val="none"/>
          <w:shd w:val="clear" w:color="auto" w:fill="FFFFFF"/>
          <w:lang w:eastAsia="zh-CN"/>
        </w:rPr>
        <w:t>、</w:t>
      </w:r>
      <w:r>
        <w:rPr>
          <w:rFonts w:hint="eastAsia" w:ascii="方正仿宋_GBK" w:eastAsia="方正仿宋_GBK"/>
          <w:b/>
          <w:color w:val="auto"/>
          <w:szCs w:val="32"/>
          <w:highlight w:val="none"/>
          <w:shd w:val="clear" w:color="auto" w:fill="FFFFFF"/>
        </w:rPr>
        <w:t>管理</w:t>
      </w:r>
      <w:r>
        <w:rPr>
          <w:rFonts w:hint="eastAsia" w:ascii="方正仿宋_GBK" w:eastAsia="方正仿宋_GBK"/>
          <w:b/>
          <w:color w:val="auto"/>
          <w:szCs w:val="32"/>
          <w:highlight w:val="none"/>
          <w:shd w:val="clear" w:color="auto" w:fill="FFFFFF"/>
          <w:lang w:val="en-US" w:eastAsia="zh-CN"/>
        </w:rPr>
        <w:t>及调用</w:t>
      </w:r>
      <w:r>
        <w:rPr>
          <w:rFonts w:hint="eastAsia" w:ascii="方正仿宋_GBK" w:eastAsia="方正仿宋_GBK"/>
          <w:b/>
          <w:color w:val="auto"/>
          <w:szCs w:val="32"/>
          <w:highlight w:val="none"/>
          <w:shd w:val="clear" w:color="auto" w:fill="FFFFFF"/>
        </w:rPr>
        <w:t>，主要用于流域性河湖堤防及其穿堤建筑物、大中型涵闸泵站、水库大坝等工程险情抢护，支持遭受</w:t>
      </w:r>
      <w:r>
        <w:rPr>
          <w:rFonts w:hint="eastAsia" w:ascii="方正仿宋_GBK" w:eastAsia="方正仿宋_GBK"/>
          <w:b/>
          <w:color w:val="auto"/>
          <w:szCs w:val="32"/>
          <w:highlight w:val="none"/>
          <w:shd w:val="clear" w:color="auto" w:fill="FFFFFF"/>
          <w:lang w:val="en-US" w:eastAsia="zh-CN"/>
        </w:rPr>
        <w:t>重</w:t>
      </w:r>
      <w:r>
        <w:rPr>
          <w:rFonts w:hint="eastAsia" w:ascii="方正仿宋_GBK" w:eastAsia="方正仿宋_GBK"/>
          <w:b/>
          <w:color w:val="auto"/>
          <w:szCs w:val="32"/>
          <w:highlight w:val="none"/>
          <w:shd w:val="clear" w:color="auto" w:fill="FFFFFF"/>
        </w:rPr>
        <w:t>特大水旱灾害地区开展抗洪抢险和抗旱减灾，省级水旱灾害防御指导、训练、演练</w:t>
      </w:r>
      <w:r>
        <w:rPr>
          <w:rFonts w:hint="eastAsia" w:ascii="方正仿宋_GBK" w:eastAsia="方正仿宋_GBK"/>
          <w:b/>
          <w:color w:val="auto"/>
          <w:szCs w:val="32"/>
          <w:highlight w:val="none"/>
          <w:shd w:val="clear" w:color="auto" w:fill="FFFFFF"/>
          <w:lang w:eastAsia="zh-CN"/>
        </w:rPr>
        <w:t>，</w:t>
      </w:r>
      <w:r>
        <w:rPr>
          <w:rFonts w:hint="eastAsia" w:ascii="方正仿宋_GBK" w:eastAsia="方正仿宋_GBK"/>
          <w:b/>
          <w:color w:val="auto"/>
          <w:szCs w:val="32"/>
          <w:highlight w:val="none"/>
          <w:shd w:val="clear" w:color="auto" w:fill="FFFFFF"/>
        </w:rPr>
        <w:t>参与救助受洪水、干旱威胁群众等各类应急需要的物资。</w:t>
      </w:r>
    </w:p>
    <w:p>
      <w:pPr>
        <w:pageBreakBefore w:val="0"/>
        <w:kinsoku/>
        <w:wordWrap/>
        <w:overflowPunct/>
        <w:topLinePunct w:val="0"/>
        <w:autoSpaceDE/>
        <w:autoSpaceDN/>
        <w:bidi w:val="0"/>
        <w:spacing w:line="590" w:lineRule="exact"/>
        <w:ind w:firstLine="632" w:firstLineChars="200"/>
        <w:rPr>
          <w:rFonts w:hint="eastAsia" w:ascii="方正仿宋_GBK" w:eastAsia="方正仿宋_GBK"/>
          <w:b/>
          <w:color w:val="auto"/>
          <w:szCs w:val="32"/>
          <w:highlight w:val="none"/>
        </w:rPr>
      </w:pPr>
      <w:r>
        <w:rPr>
          <w:rFonts w:hint="eastAsia" w:ascii="方正仿宋_GBK" w:eastAsia="方正仿宋_GBK"/>
          <w:b/>
          <w:color w:val="auto"/>
          <w:szCs w:val="32"/>
          <w:highlight w:val="none"/>
        </w:rPr>
        <w:t>第三条  省级物资储备管理坚持“定额储备、专业管理、统一调配、保障急需”的原则。</w:t>
      </w:r>
    </w:p>
    <w:p>
      <w:pPr>
        <w:pStyle w:val="5"/>
        <w:rPr>
          <w:rFonts w:hint="eastAsia"/>
        </w:rPr>
      </w:pPr>
    </w:p>
    <w:p>
      <w:pPr>
        <w:pStyle w:val="13"/>
        <w:pageBreakBefore w:val="0"/>
        <w:numPr>
          <w:ilvl w:val="0"/>
          <w:numId w:val="0"/>
        </w:numPr>
        <w:kinsoku/>
        <w:wordWrap/>
        <w:overflowPunct/>
        <w:topLinePunct w:val="0"/>
        <w:autoSpaceDE/>
        <w:autoSpaceDN/>
        <w:bidi w:val="0"/>
        <w:spacing w:before="0" w:after="0" w:line="590" w:lineRule="exact"/>
        <w:ind w:left="0" w:firstLine="0"/>
        <w:rPr>
          <w:rFonts w:ascii="方正黑体_GBK" w:eastAsia="方正黑体_GBK"/>
          <w:color w:val="auto"/>
          <w:highlight w:val="none"/>
        </w:rPr>
      </w:pPr>
      <w:r>
        <w:rPr>
          <w:rFonts w:hint="default" w:ascii="方正黑体_GBK" w:hAnsi="Cambria" w:eastAsia="方正黑体_GBK" w:cs="Times New Roman"/>
          <w:b/>
          <w:bCs/>
          <w:color w:val="auto"/>
          <w:kern w:val="2"/>
          <w:sz w:val="32"/>
          <w:szCs w:val="32"/>
          <w:lang w:val="en-US" w:eastAsia="zh-CN" w:bidi="ar-SA"/>
        </w:rPr>
        <w:t>第二章</w:t>
      </w:r>
      <w:r>
        <w:rPr>
          <w:rFonts w:hint="eastAsia" w:ascii="方正黑体_GBK" w:eastAsia="方正黑体_GBK"/>
          <w:color w:val="auto"/>
          <w:highlight w:val="none"/>
        </w:rPr>
        <w:t xml:space="preserve"> </w:t>
      </w:r>
      <w:r>
        <w:rPr>
          <w:rFonts w:ascii="方正黑体_GBK" w:eastAsia="方正黑体_GBK"/>
          <w:color w:val="auto"/>
          <w:highlight w:val="none"/>
        </w:rPr>
        <w:t>储备</w:t>
      </w:r>
      <w:r>
        <w:rPr>
          <w:rFonts w:hint="eastAsia" w:ascii="方正黑体_GBK" w:eastAsia="方正黑体_GBK"/>
          <w:color w:val="auto"/>
          <w:highlight w:val="none"/>
          <w:lang w:val="en-US" w:eastAsia="zh-CN"/>
        </w:rPr>
        <w:t>类型、品种与方式</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w:t>
      </w:r>
      <w:r>
        <w:rPr>
          <w:rFonts w:hint="eastAsia" w:eastAsia="方正仿宋_GBK"/>
          <w:b/>
          <w:color w:val="auto"/>
          <w:szCs w:val="32"/>
          <w:highlight w:val="none"/>
          <w:lang w:val="en-US" w:eastAsia="zh-CN"/>
        </w:rPr>
        <w:t>四</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省级物资储备应按照防汛抗旱统筹兼顾的原则，</w:t>
      </w:r>
      <w:r>
        <w:rPr>
          <w:rFonts w:hint="eastAsia" w:eastAsia="方正仿宋_GBK"/>
          <w:b/>
          <w:color w:val="auto"/>
          <w:szCs w:val="32"/>
          <w:highlight w:val="none"/>
          <w:lang w:val="en-US" w:eastAsia="zh-CN"/>
        </w:rPr>
        <w:t>其品种和数量</w:t>
      </w:r>
      <w:r>
        <w:rPr>
          <w:rFonts w:eastAsia="方正仿宋_GBK"/>
          <w:b/>
          <w:color w:val="auto"/>
          <w:szCs w:val="32"/>
          <w:highlight w:val="none"/>
        </w:rPr>
        <w:t>以水利部《防汛物资储备定额编制规程》（</w:t>
      </w:r>
      <w:r>
        <w:rPr>
          <w:rFonts w:hint="default" w:ascii="Times New Roman" w:hAnsi="Times New Roman" w:eastAsia="方正仿宋_GBK" w:cs="Times New Roman"/>
          <w:b/>
          <w:color w:val="auto"/>
          <w:szCs w:val="32"/>
          <w:highlight w:val="none"/>
        </w:rPr>
        <w:t>SL298</w:t>
      </w:r>
      <w:r>
        <w:rPr>
          <w:rFonts w:hint="eastAsia" w:eastAsia="方正仿宋_GBK"/>
          <w:b/>
          <w:color w:val="auto"/>
          <w:szCs w:val="32"/>
          <w:highlight w:val="none"/>
        </w:rPr>
        <w:t>-</w:t>
      </w:r>
      <w:r>
        <w:rPr>
          <w:rFonts w:hint="default" w:ascii="Times New Roman" w:hAnsi="Times New Roman" w:eastAsia="方正仿宋_GBK" w:cs="Times New Roman"/>
          <w:b/>
          <w:color w:val="auto"/>
          <w:szCs w:val="32"/>
          <w:highlight w:val="none"/>
        </w:rPr>
        <w:t>2004</w:t>
      </w:r>
      <w:r>
        <w:rPr>
          <w:rFonts w:eastAsia="方正仿宋_GBK"/>
          <w:b/>
          <w:color w:val="auto"/>
          <w:szCs w:val="32"/>
          <w:highlight w:val="none"/>
        </w:rPr>
        <w:t>）</w:t>
      </w:r>
      <w:r>
        <w:rPr>
          <w:rFonts w:hint="eastAsia" w:eastAsia="方正仿宋_GBK"/>
          <w:b/>
          <w:color w:val="auto"/>
          <w:szCs w:val="32"/>
          <w:highlight w:val="none"/>
        </w:rPr>
        <w:t>为</w:t>
      </w:r>
      <w:r>
        <w:rPr>
          <w:rFonts w:eastAsia="方正仿宋_GBK"/>
          <w:b/>
          <w:color w:val="auto"/>
          <w:szCs w:val="32"/>
          <w:highlight w:val="none"/>
        </w:rPr>
        <w:t>指导，由省水利厅根据全省</w:t>
      </w:r>
      <w:r>
        <w:rPr>
          <w:rFonts w:hint="eastAsia" w:eastAsia="方正仿宋_GBK"/>
          <w:b/>
          <w:color w:val="auto"/>
          <w:szCs w:val="32"/>
          <w:highlight w:val="none"/>
          <w:lang w:val="en-US" w:eastAsia="zh-CN"/>
        </w:rPr>
        <w:t>水旱灾害防御</w:t>
      </w:r>
      <w:r>
        <w:rPr>
          <w:rFonts w:eastAsia="方正仿宋_GBK"/>
          <w:b/>
          <w:color w:val="auto"/>
          <w:szCs w:val="32"/>
          <w:highlight w:val="none"/>
        </w:rPr>
        <w:t>的需要</w:t>
      </w:r>
      <w:r>
        <w:rPr>
          <w:rFonts w:hint="eastAsia" w:eastAsia="方正仿宋_GBK"/>
          <w:b/>
          <w:color w:val="auto"/>
          <w:szCs w:val="32"/>
          <w:highlight w:val="none"/>
          <w:lang w:val="en-US" w:eastAsia="zh-CN"/>
        </w:rPr>
        <w:t>确定</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eastAsia="方正仿宋_GBK"/>
          <w:b/>
          <w:color w:val="auto"/>
          <w:szCs w:val="32"/>
          <w:highlight w:val="none"/>
          <w:u w:val="none"/>
        </w:rPr>
        <w:t>第</w:t>
      </w:r>
      <w:r>
        <w:rPr>
          <w:rFonts w:hint="eastAsia" w:eastAsia="方正仿宋_GBK"/>
          <w:b/>
          <w:color w:val="auto"/>
          <w:szCs w:val="32"/>
          <w:highlight w:val="none"/>
          <w:u w:val="none"/>
          <w:lang w:val="en-US" w:eastAsia="zh-CN"/>
        </w:rPr>
        <w:t>五</w:t>
      </w:r>
      <w:r>
        <w:rPr>
          <w:rFonts w:eastAsia="方正仿宋_GBK"/>
          <w:b/>
          <w:color w:val="auto"/>
          <w:szCs w:val="32"/>
          <w:highlight w:val="none"/>
          <w:u w:val="none"/>
        </w:rPr>
        <w:t>条</w:t>
      </w:r>
      <w:r>
        <w:rPr>
          <w:rFonts w:hint="eastAsia" w:eastAsia="方正仿宋_GBK"/>
          <w:b/>
          <w:color w:val="auto"/>
          <w:szCs w:val="32"/>
          <w:highlight w:val="none"/>
          <w:u w:val="none"/>
        </w:rPr>
        <w:t xml:space="preserve">  </w:t>
      </w:r>
      <w:r>
        <w:rPr>
          <w:rFonts w:eastAsia="方正仿宋_GBK"/>
          <w:b/>
          <w:color w:val="auto"/>
          <w:szCs w:val="32"/>
          <w:highlight w:val="none"/>
          <w:u w:val="none"/>
        </w:rPr>
        <w:t>省级物资储备品种包括</w:t>
      </w:r>
      <w:r>
        <w:rPr>
          <w:rFonts w:hint="eastAsia" w:eastAsia="方正仿宋_GBK"/>
          <w:b/>
          <w:color w:val="auto"/>
          <w:szCs w:val="32"/>
          <w:highlight w:val="none"/>
          <w:u w:val="none"/>
        </w:rPr>
        <w:t>防御</w:t>
      </w:r>
      <w:r>
        <w:rPr>
          <w:rFonts w:hint="eastAsia" w:eastAsia="方正仿宋_GBK"/>
          <w:b/>
          <w:color w:val="auto"/>
          <w:szCs w:val="32"/>
          <w:highlight w:val="none"/>
          <w:u w:val="none"/>
          <w:lang w:val="en-US" w:eastAsia="zh-CN"/>
        </w:rPr>
        <w:t>材料</w:t>
      </w:r>
      <w:r>
        <w:rPr>
          <w:rFonts w:eastAsia="方正仿宋_GBK"/>
          <w:b/>
          <w:color w:val="auto"/>
          <w:szCs w:val="32"/>
          <w:highlight w:val="none"/>
          <w:u w:val="none"/>
        </w:rPr>
        <w:t>、防御</w:t>
      </w:r>
      <w:r>
        <w:rPr>
          <w:rFonts w:hint="eastAsia" w:eastAsia="方正仿宋_GBK"/>
          <w:b/>
          <w:color w:val="auto"/>
          <w:szCs w:val="32"/>
          <w:highlight w:val="none"/>
          <w:u w:val="none"/>
          <w:lang w:val="en-US" w:eastAsia="zh-CN"/>
        </w:rPr>
        <w:t>装备和配套装备</w:t>
      </w:r>
      <w:r>
        <w:rPr>
          <w:rFonts w:eastAsia="方正仿宋_GBK"/>
          <w:b/>
          <w:color w:val="auto"/>
          <w:szCs w:val="32"/>
          <w:highlight w:val="none"/>
          <w:u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eastAsia="方正仿宋_GBK"/>
          <w:b/>
          <w:color w:val="auto"/>
          <w:szCs w:val="32"/>
          <w:highlight w:val="none"/>
          <w:u w:val="none"/>
        </w:rPr>
        <w:t>（一）防御</w:t>
      </w:r>
      <w:r>
        <w:rPr>
          <w:rFonts w:hint="eastAsia" w:eastAsia="方正仿宋_GBK"/>
          <w:b/>
          <w:color w:val="auto"/>
          <w:szCs w:val="32"/>
          <w:highlight w:val="none"/>
          <w:u w:val="none"/>
          <w:lang w:val="en-US" w:eastAsia="zh-CN"/>
        </w:rPr>
        <w:t>材料</w:t>
      </w:r>
      <w:r>
        <w:rPr>
          <w:rFonts w:eastAsia="方正仿宋_GBK"/>
          <w:b/>
          <w:color w:val="auto"/>
          <w:szCs w:val="32"/>
          <w:highlight w:val="none"/>
          <w:u w:val="none"/>
        </w:rPr>
        <w:t>，主要包括：</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1</w:t>
      </w:r>
      <w:r>
        <w:rPr>
          <w:rFonts w:hint="eastAsia" w:eastAsia="方正仿宋_GBK"/>
          <w:b/>
          <w:color w:val="auto"/>
          <w:szCs w:val="32"/>
          <w:highlight w:val="none"/>
          <w:u w:val="none"/>
          <w:lang w:val="en-US" w:eastAsia="zh-CN"/>
        </w:rPr>
        <w:t>.</w:t>
      </w:r>
      <w:r>
        <w:rPr>
          <w:rFonts w:eastAsia="方正仿宋_GBK"/>
          <w:b/>
          <w:color w:val="auto"/>
          <w:szCs w:val="32"/>
          <w:highlight w:val="none"/>
          <w:u w:val="none"/>
        </w:rPr>
        <w:t>袋类：</w:t>
      </w:r>
      <w:r>
        <w:rPr>
          <w:rFonts w:hint="eastAsia" w:eastAsia="方正仿宋_GBK"/>
          <w:b/>
          <w:color w:val="auto"/>
          <w:szCs w:val="32"/>
          <w:highlight w:val="none"/>
          <w:u w:val="none"/>
        </w:rPr>
        <w:t>草袋、</w:t>
      </w:r>
      <w:r>
        <w:rPr>
          <w:rFonts w:eastAsia="方正仿宋_GBK"/>
          <w:b/>
          <w:color w:val="auto"/>
          <w:szCs w:val="32"/>
          <w:highlight w:val="none"/>
          <w:u w:val="none"/>
        </w:rPr>
        <w:t>编织袋、麻袋、土工布袋、膨胀袋、集成袋（吨袋）等；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2</w:t>
      </w:r>
      <w:r>
        <w:rPr>
          <w:rFonts w:hint="eastAsia" w:eastAsia="方正仿宋_GBK"/>
          <w:b/>
          <w:color w:val="auto"/>
          <w:szCs w:val="32"/>
          <w:highlight w:val="none"/>
          <w:u w:val="none"/>
          <w:lang w:val="en-US" w:eastAsia="zh-CN"/>
        </w:rPr>
        <w:t>.布/膜/滤垫</w:t>
      </w:r>
      <w:r>
        <w:rPr>
          <w:rFonts w:eastAsia="方正仿宋_GBK"/>
          <w:b/>
          <w:color w:val="auto"/>
          <w:szCs w:val="32"/>
          <w:highlight w:val="none"/>
          <w:u w:val="none"/>
        </w:rPr>
        <w:t>类：编织布、土工布、土工膜</w:t>
      </w:r>
      <w:r>
        <w:rPr>
          <w:rFonts w:hint="eastAsia" w:eastAsia="方正仿宋_GBK"/>
          <w:b/>
          <w:color w:val="auto"/>
          <w:szCs w:val="32"/>
          <w:highlight w:val="none"/>
          <w:u w:val="none"/>
          <w:lang w:eastAsia="zh-CN"/>
        </w:rPr>
        <w:t>、</w:t>
      </w:r>
      <w:r>
        <w:rPr>
          <w:rFonts w:hint="eastAsia" w:eastAsia="方正仿宋_GBK"/>
          <w:b/>
          <w:color w:val="auto"/>
          <w:szCs w:val="32"/>
          <w:highlight w:val="none"/>
          <w:u w:val="none"/>
          <w:lang w:val="en-US" w:eastAsia="zh-CN"/>
        </w:rPr>
        <w:t>反滤滤垫、泄洪滤垫</w:t>
      </w:r>
      <w:r>
        <w:rPr>
          <w:rFonts w:eastAsia="方正仿宋_GBK"/>
          <w:b/>
          <w:color w:val="auto"/>
          <w:szCs w:val="32"/>
          <w:highlight w:val="none"/>
          <w:u w:val="none"/>
        </w:rPr>
        <w:t>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3</w:t>
      </w:r>
      <w:r>
        <w:rPr>
          <w:rFonts w:hint="eastAsia" w:eastAsia="方正仿宋_GBK"/>
          <w:b/>
          <w:color w:val="auto"/>
          <w:szCs w:val="32"/>
          <w:highlight w:val="none"/>
          <w:u w:val="none"/>
          <w:lang w:val="en-US" w:eastAsia="zh-CN"/>
        </w:rPr>
        <w:t>.</w:t>
      </w:r>
      <w:r>
        <w:rPr>
          <w:rFonts w:eastAsia="方正仿宋_GBK"/>
          <w:b/>
          <w:color w:val="auto"/>
          <w:szCs w:val="32"/>
          <w:highlight w:val="none"/>
          <w:u w:val="none"/>
        </w:rPr>
        <w:t>桩类：桩木、钢管桩、钢板桩（改性塑料板桩）等；</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4</w:t>
      </w:r>
      <w:r>
        <w:rPr>
          <w:rFonts w:hint="eastAsia" w:eastAsia="方正仿宋_GBK"/>
          <w:b/>
          <w:color w:val="auto"/>
          <w:szCs w:val="32"/>
          <w:highlight w:val="none"/>
          <w:u w:val="none"/>
          <w:lang w:val="en-US" w:eastAsia="zh-CN"/>
        </w:rPr>
        <w:t>.金属丝及其制品</w:t>
      </w:r>
      <w:r>
        <w:rPr>
          <w:rFonts w:eastAsia="方正仿宋_GBK"/>
          <w:b/>
          <w:color w:val="auto"/>
          <w:szCs w:val="32"/>
          <w:highlight w:val="none"/>
          <w:u w:val="none"/>
        </w:rPr>
        <w:t>类：铅丝笼、铅丝网片、钢丝网兜、钢筋笼等；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5</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砂石</w:t>
      </w:r>
      <w:r>
        <w:rPr>
          <w:rFonts w:eastAsia="方正仿宋_GBK"/>
          <w:b/>
          <w:color w:val="auto"/>
          <w:szCs w:val="32"/>
          <w:highlight w:val="none"/>
          <w:u w:val="none"/>
        </w:rPr>
        <w:t>类：块石、砼预制块、生态固化石（砌块）、黄砂、碎石等；</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lang w:eastAsia="zh-CN"/>
        </w:rPr>
      </w:pPr>
      <w:r>
        <w:rPr>
          <w:rFonts w:hint="default" w:ascii="Times New Roman" w:hAnsi="Times New Roman" w:eastAsia="方正仿宋_GBK" w:cs="Times New Roman"/>
          <w:b/>
          <w:color w:val="auto"/>
          <w:szCs w:val="32"/>
          <w:highlight w:val="none"/>
          <w:u w:val="none"/>
          <w:lang w:val="en-US" w:eastAsia="zh-CN"/>
        </w:rPr>
        <w:t>6</w:t>
      </w:r>
      <w:r>
        <w:rPr>
          <w:rFonts w:hint="eastAsia" w:eastAsia="方正仿宋_GBK"/>
          <w:b/>
          <w:color w:val="auto"/>
          <w:szCs w:val="32"/>
          <w:highlight w:val="none"/>
          <w:u w:val="none"/>
          <w:lang w:val="en-US" w:eastAsia="zh-CN"/>
        </w:rPr>
        <w:t>.</w:t>
      </w:r>
      <w:r>
        <w:rPr>
          <w:rFonts w:eastAsia="方正仿宋_GBK"/>
          <w:b/>
          <w:color w:val="auto"/>
          <w:szCs w:val="32"/>
          <w:highlight w:val="none"/>
          <w:u w:val="none"/>
        </w:rPr>
        <w:t>挡水类：装配式围井、橡胶子堤、装配式挡水板（子堤）等</w:t>
      </w:r>
      <w:r>
        <w:rPr>
          <w:rFonts w:hint="eastAsia" w:eastAsia="方正仿宋_GBK"/>
          <w:b/>
          <w:color w:val="auto"/>
          <w:szCs w:val="32"/>
          <w:highlight w:val="none"/>
          <w:u w:val="none"/>
          <w:lang w:eastAsia="zh-CN"/>
        </w:rPr>
        <w:t>；</w:t>
      </w:r>
    </w:p>
    <w:p>
      <w:pPr>
        <w:spacing w:line="580" w:lineRule="exact"/>
        <w:ind w:firstLine="632" w:firstLineChars="200"/>
        <w:rPr>
          <w:rFonts w:hint="default" w:ascii="Times New Roman" w:hAnsi="Times New Roman" w:eastAsia="方正仿宋_GBK"/>
          <w:b/>
          <w:sz w:val="32"/>
          <w:szCs w:val="32"/>
          <w:u w:val="none"/>
        </w:rPr>
      </w:pPr>
      <w:r>
        <w:rPr>
          <w:rFonts w:hint="default" w:ascii="Times New Roman" w:hAnsi="Times New Roman" w:eastAsia="方正仿宋_GBK" w:cs="Times New Roman"/>
          <w:b/>
          <w:sz w:val="32"/>
          <w:szCs w:val="32"/>
          <w:u w:val="none"/>
          <w:lang w:val="en-US" w:eastAsia="zh-CN"/>
        </w:rPr>
        <w:t>7</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sz w:val="32"/>
          <w:szCs w:val="32"/>
          <w:u w:val="none"/>
        </w:rPr>
        <w:t>救生类：救生衣、救生圈、救生绳、抛投器等；</w:t>
      </w:r>
    </w:p>
    <w:p>
      <w:pPr>
        <w:spacing w:line="580" w:lineRule="exact"/>
        <w:ind w:firstLine="632" w:firstLineChars="200"/>
        <w:rPr>
          <w:rFonts w:hint="default" w:ascii="Times New Roman" w:hAnsi="Times New Roman" w:eastAsia="方正仿宋_GBK"/>
          <w:b/>
          <w:sz w:val="32"/>
          <w:szCs w:val="32"/>
          <w:u w:val="none"/>
        </w:rPr>
      </w:pPr>
      <w:r>
        <w:rPr>
          <w:rFonts w:hint="default" w:ascii="Times New Roman" w:hAnsi="Times New Roman" w:eastAsia="方正仿宋_GBK" w:cs="Times New Roman"/>
          <w:b/>
          <w:sz w:val="32"/>
          <w:szCs w:val="32"/>
          <w:u w:val="none"/>
          <w:lang w:val="en-US" w:eastAsia="zh-CN"/>
        </w:rPr>
        <w:t>8</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color w:val="auto"/>
          <w:szCs w:val="32"/>
          <w:highlight w:val="none"/>
          <w:u w:val="none"/>
        </w:rPr>
        <w:t>保障类：帐篷、雨具、折叠床、救生包等</w:t>
      </w:r>
      <w:r>
        <w:rPr>
          <w:rFonts w:hint="default" w:ascii="Times New Roman" w:hAnsi="Times New Roman" w:eastAsia="方正仿宋_GBK"/>
          <w:b/>
          <w:sz w:val="32"/>
          <w:szCs w:val="32"/>
          <w:u w:val="none"/>
        </w:rPr>
        <w:t>；</w:t>
      </w:r>
    </w:p>
    <w:p>
      <w:pPr>
        <w:spacing w:line="580" w:lineRule="exact"/>
        <w:ind w:firstLine="632" w:firstLineChars="200"/>
        <w:rPr>
          <w:rFonts w:hint="default" w:eastAsia="方正仿宋_GBK"/>
          <w:b/>
          <w:sz w:val="32"/>
          <w:szCs w:val="32"/>
          <w:u w:val="none"/>
          <w:lang w:val="en-US" w:eastAsia="zh-CN"/>
        </w:rPr>
      </w:pPr>
      <w:r>
        <w:rPr>
          <w:rFonts w:hint="default" w:ascii="Times New Roman" w:hAnsi="Times New Roman" w:eastAsia="方正仿宋_GBK" w:cs="Times New Roman"/>
          <w:b/>
          <w:sz w:val="32"/>
          <w:szCs w:val="32"/>
          <w:u w:val="none"/>
          <w:lang w:val="en-US" w:eastAsia="zh-CN"/>
        </w:rPr>
        <w:t>9</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sz w:val="32"/>
          <w:szCs w:val="32"/>
          <w:u w:val="none"/>
        </w:rPr>
        <w:t>巡查辅助类：</w:t>
      </w:r>
      <w:r>
        <w:rPr>
          <w:rFonts w:ascii="Times New Roman" w:hAnsi="Times New Roman" w:eastAsia="方正仿宋_GBK"/>
          <w:b/>
          <w:sz w:val="32"/>
          <w:szCs w:val="32"/>
          <w:u w:val="none"/>
        </w:rPr>
        <w:t>锹、锨</w:t>
      </w:r>
      <w:r>
        <w:rPr>
          <w:rFonts w:eastAsia="方正仿宋_GBK"/>
          <w:b/>
          <w:sz w:val="32"/>
          <w:szCs w:val="32"/>
          <w:u w:val="none"/>
        </w:rPr>
        <w:t>、镐、警示旗、警示带等</w:t>
      </w:r>
      <w:r>
        <w:rPr>
          <w:rFonts w:hint="eastAsia" w:eastAsia="方正仿宋_GBK"/>
          <w:b/>
          <w:color w:val="auto"/>
          <w:szCs w:val="32"/>
          <w:highlight w:val="none"/>
          <w:u w:val="none"/>
          <w:lang w:eastAsia="zh-CN"/>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eastAsia" w:ascii="Times New Roman" w:hAnsi="Times New Roman" w:eastAsia="方正仿宋_GBK" w:cs="Times New Roman"/>
          <w:b/>
          <w:color w:val="auto"/>
          <w:szCs w:val="32"/>
          <w:highlight w:val="none"/>
          <w:u w:val="none"/>
          <w:lang w:eastAsia="zh-CN"/>
        </w:rPr>
        <w:t>（</w:t>
      </w:r>
      <w:r>
        <w:rPr>
          <w:rFonts w:hint="eastAsia" w:ascii="Times New Roman" w:hAnsi="Times New Roman" w:eastAsia="方正仿宋_GBK" w:cs="Times New Roman"/>
          <w:b/>
          <w:color w:val="auto"/>
          <w:szCs w:val="32"/>
          <w:highlight w:val="none"/>
          <w:u w:val="none"/>
          <w:lang w:val="en-US" w:eastAsia="zh-CN"/>
        </w:rPr>
        <w:t>二）</w:t>
      </w:r>
      <w:r>
        <w:rPr>
          <w:rFonts w:hint="eastAsia" w:eastAsia="方正仿宋_GBK"/>
          <w:b/>
          <w:color w:val="auto"/>
          <w:szCs w:val="32"/>
          <w:highlight w:val="none"/>
          <w:u w:val="none"/>
        </w:rPr>
        <w:t>防御装备</w:t>
      </w:r>
      <w:r>
        <w:rPr>
          <w:rFonts w:hint="eastAsia" w:eastAsia="方正仿宋_GBK"/>
          <w:b/>
          <w:color w:val="auto"/>
          <w:szCs w:val="32"/>
          <w:highlight w:val="none"/>
          <w:u w:val="none"/>
          <w:lang w:eastAsia="zh-CN"/>
        </w:rPr>
        <w:t>，</w:t>
      </w:r>
      <w:r>
        <w:rPr>
          <w:rFonts w:hint="eastAsia" w:eastAsia="方正仿宋_GBK"/>
          <w:b/>
          <w:color w:val="auto"/>
          <w:szCs w:val="32"/>
          <w:highlight w:val="none"/>
          <w:u w:val="none"/>
          <w:lang w:val="en-US" w:eastAsia="zh-CN"/>
        </w:rPr>
        <w:t>主要包括</w:t>
      </w:r>
      <w:r>
        <w:rPr>
          <w:rFonts w:hint="eastAsia" w:eastAsia="方正仿宋_GBK"/>
          <w:b/>
          <w:color w:val="auto"/>
          <w:szCs w:val="32"/>
          <w:highlight w:val="none"/>
          <w:u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1</w:t>
      </w:r>
      <w:r>
        <w:rPr>
          <w:rFonts w:hint="eastAsia" w:eastAsia="方正仿宋_GBK"/>
          <w:b/>
          <w:color w:val="auto"/>
          <w:szCs w:val="32"/>
          <w:highlight w:val="none"/>
          <w:u w:val="none"/>
          <w:lang w:val="en-US" w:eastAsia="zh-CN"/>
        </w:rPr>
        <w:t>.指挥通信类：</w:t>
      </w:r>
      <w:r>
        <w:rPr>
          <w:rFonts w:hint="eastAsia" w:eastAsia="方正仿宋_GBK"/>
          <w:b/>
          <w:color w:val="auto"/>
          <w:szCs w:val="32"/>
          <w:highlight w:val="none"/>
          <w:u w:val="none"/>
        </w:rPr>
        <w:t>移动指挥车、</w:t>
      </w:r>
      <w:r>
        <w:rPr>
          <w:rFonts w:eastAsia="方正仿宋_GBK"/>
          <w:b/>
          <w:color w:val="auto"/>
          <w:szCs w:val="32"/>
          <w:highlight w:val="none"/>
          <w:u w:val="none"/>
        </w:rPr>
        <w:t>指挥</w:t>
      </w:r>
      <w:r>
        <w:rPr>
          <w:rFonts w:hint="eastAsia" w:eastAsia="方正仿宋_GBK"/>
          <w:b/>
          <w:color w:val="auto"/>
          <w:szCs w:val="32"/>
          <w:highlight w:val="none"/>
          <w:u w:val="none"/>
          <w:lang w:val="en-US" w:eastAsia="zh-CN"/>
        </w:rPr>
        <w:t>帐篷</w:t>
      </w:r>
      <w:r>
        <w:rPr>
          <w:rFonts w:hint="eastAsia" w:eastAsia="方正仿宋_GBK"/>
          <w:b/>
          <w:color w:val="auto"/>
          <w:szCs w:val="32"/>
          <w:highlight w:val="none"/>
          <w:u w:val="none"/>
          <w:lang w:eastAsia="zh-CN"/>
        </w:rPr>
        <w:t>、</w:t>
      </w:r>
      <w:r>
        <w:rPr>
          <w:rFonts w:hint="default" w:ascii="Times New Roman" w:hAnsi="Times New Roman" w:eastAsia="方正仿宋_GBK"/>
          <w:b/>
          <w:color w:val="auto"/>
          <w:szCs w:val="32"/>
          <w:highlight w:val="none"/>
          <w:u w:val="none"/>
        </w:rPr>
        <w:t>应急通讯器材</w:t>
      </w:r>
      <w:r>
        <w:rPr>
          <w:rFonts w:hint="eastAsia" w:eastAsia="方正仿宋_GBK"/>
          <w:b/>
          <w:color w:val="auto"/>
          <w:szCs w:val="32"/>
          <w:highlight w:val="none"/>
          <w:u w:val="none"/>
        </w:rPr>
        <w:t>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2</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观察测量类：</w:t>
      </w:r>
      <w:r>
        <w:rPr>
          <w:rFonts w:eastAsia="方正仿宋_GBK"/>
          <w:b/>
          <w:color w:val="auto"/>
          <w:szCs w:val="32"/>
          <w:highlight w:val="none"/>
          <w:u w:val="none"/>
        </w:rPr>
        <w:t>水域勘察车、水下探查机器人、无人测量船（挂测深仪、侧扫声呐）、无人机（配套航拍、测量设备）、堤坝管涌渗漏探测仪</w:t>
      </w:r>
      <w:r>
        <w:rPr>
          <w:rFonts w:hint="eastAsia" w:eastAsia="方正仿宋_GBK"/>
          <w:b/>
          <w:color w:val="auto"/>
          <w:szCs w:val="32"/>
          <w:highlight w:val="none"/>
          <w:u w:val="none"/>
        </w:rPr>
        <w:t>、全站仪、流速仪等</w:t>
      </w:r>
      <w:r>
        <w:rPr>
          <w:rFonts w:eastAsia="方正仿宋_GBK"/>
          <w:b/>
          <w:color w:val="auto"/>
          <w:szCs w:val="32"/>
          <w:highlight w:val="none"/>
          <w:u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3</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动力及照明类：汽柴油发电机组（车）、电动机、便携式灯、投光灯、泛光灯、灯塔等；</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4</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水下</w:t>
      </w:r>
      <w:r>
        <w:rPr>
          <w:rFonts w:hint="eastAsia" w:eastAsia="方正仿宋_GBK"/>
          <w:b/>
          <w:color w:val="auto"/>
          <w:szCs w:val="32"/>
          <w:highlight w:val="none"/>
          <w:u w:val="none"/>
          <w:lang w:val="en-US" w:eastAsia="zh-CN"/>
        </w:rPr>
        <w:t>抢险</w:t>
      </w:r>
      <w:r>
        <w:rPr>
          <w:rFonts w:hint="eastAsia" w:eastAsia="方正仿宋_GBK"/>
          <w:b/>
          <w:color w:val="auto"/>
          <w:szCs w:val="32"/>
          <w:highlight w:val="none"/>
          <w:u w:val="none"/>
        </w:rPr>
        <w:t>类：</w:t>
      </w:r>
      <w:r>
        <w:rPr>
          <w:rFonts w:eastAsia="方正仿宋_GBK"/>
          <w:b/>
          <w:color w:val="auto"/>
          <w:szCs w:val="32"/>
          <w:highlight w:val="none"/>
          <w:u w:val="none"/>
        </w:rPr>
        <w:t>潜水设备、水下切割焊接设备等；</w:t>
      </w:r>
    </w:p>
    <w:p>
      <w:pPr>
        <w:spacing w:line="580" w:lineRule="exact"/>
        <w:ind w:firstLine="632" w:firstLineChars="200"/>
        <w:rPr>
          <w:rFonts w:hint="eastAsia" w:eastAsia="方正仿宋_GBK"/>
          <w:b/>
          <w:sz w:val="32"/>
          <w:szCs w:val="32"/>
          <w:u w:val="none"/>
        </w:rPr>
      </w:pPr>
      <w:r>
        <w:rPr>
          <w:rFonts w:hint="default" w:ascii="Times New Roman" w:hAnsi="Times New Roman" w:eastAsia="方正仿宋_GBK" w:cs="Times New Roman"/>
          <w:b/>
          <w:color w:val="auto"/>
          <w:szCs w:val="32"/>
          <w:highlight w:val="none"/>
          <w:u w:val="none"/>
          <w:lang w:val="en-US" w:eastAsia="zh-CN"/>
        </w:rPr>
        <w:t>5</w:t>
      </w:r>
      <w:r>
        <w:rPr>
          <w:rFonts w:hint="eastAsia" w:eastAsia="方正仿宋_GBK"/>
          <w:b/>
          <w:color w:val="auto"/>
          <w:szCs w:val="32"/>
          <w:highlight w:val="none"/>
          <w:u w:val="none"/>
          <w:lang w:val="en-US" w:eastAsia="zh-CN"/>
        </w:rPr>
        <w:t>.</w:t>
      </w:r>
      <w:r>
        <w:rPr>
          <w:rFonts w:hint="eastAsia" w:eastAsia="方正仿宋_GBK"/>
          <w:b/>
          <w:sz w:val="32"/>
          <w:szCs w:val="32"/>
          <w:u w:val="none"/>
        </w:rPr>
        <w:t>水上抢险类：</w:t>
      </w:r>
      <w:r>
        <w:rPr>
          <w:rFonts w:eastAsia="方正仿宋_GBK"/>
          <w:b/>
          <w:sz w:val="32"/>
          <w:szCs w:val="32"/>
          <w:u w:val="none"/>
        </w:rPr>
        <w:t>植桩机、抛石机、砂石袋装机</w:t>
      </w:r>
      <w:r>
        <w:rPr>
          <w:rFonts w:hint="eastAsia" w:eastAsia="方正仿宋_GBK"/>
          <w:b/>
          <w:sz w:val="32"/>
          <w:szCs w:val="32"/>
          <w:u w:val="none"/>
          <w:lang w:eastAsia="zh-CN"/>
        </w:rPr>
        <w:t>、</w:t>
      </w:r>
      <w:r>
        <w:rPr>
          <w:rFonts w:hint="eastAsia" w:eastAsia="方正仿宋_GBK"/>
          <w:b/>
          <w:color w:val="auto"/>
          <w:szCs w:val="32"/>
          <w:highlight w:val="none"/>
          <w:u w:val="none"/>
        </w:rPr>
        <w:t>打桩船（水上作业钢制浮箱组合平台）</w:t>
      </w:r>
      <w:r>
        <w:rPr>
          <w:rFonts w:eastAsia="方正仿宋_GBK"/>
          <w:b/>
          <w:color w:val="auto"/>
          <w:szCs w:val="32"/>
          <w:highlight w:val="none"/>
          <w:u w:val="none"/>
        </w:rPr>
        <w:t>等</w:t>
      </w:r>
      <w:r>
        <w:rPr>
          <w:rFonts w:eastAsia="方正仿宋_GBK"/>
          <w:b/>
          <w:sz w:val="32"/>
          <w:szCs w:val="32"/>
          <w:u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6</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排水类：潜水泵、柴油机泵（含柴油发电机）、移动泵车</w:t>
      </w:r>
      <w:r>
        <w:rPr>
          <w:rFonts w:hint="eastAsia" w:eastAsia="方正仿宋_GBK"/>
          <w:b/>
          <w:color w:val="auto"/>
          <w:szCs w:val="32"/>
          <w:highlight w:val="none"/>
          <w:u w:val="none"/>
          <w:lang w:eastAsia="zh-CN"/>
        </w:rPr>
        <w:t>、</w:t>
      </w:r>
      <w:r>
        <w:rPr>
          <w:rFonts w:hint="eastAsia" w:eastAsia="方正仿宋_GBK"/>
          <w:b/>
          <w:color w:val="auto"/>
          <w:szCs w:val="32"/>
          <w:highlight w:val="none"/>
          <w:u w:val="none"/>
          <w:lang w:val="en-US" w:eastAsia="zh-CN"/>
        </w:rPr>
        <w:t>浮式履带移动泵站</w:t>
      </w:r>
      <w:r>
        <w:rPr>
          <w:rFonts w:hint="eastAsia" w:eastAsia="方正仿宋_GBK"/>
          <w:b/>
          <w:color w:val="auto"/>
          <w:szCs w:val="32"/>
          <w:highlight w:val="none"/>
          <w:u w:val="none"/>
        </w:rPr>
        <w:t>等；</w:t>
      </w:r>
    </w:p>
    <w:p>
      <w:pPr>
        <w:spacing w:line="580" w:lineRule="exact"/>
        <w:ind w:firstLine="632" w:firstLineChars="200"/>
        <w:rPr>
          <w:rFonts w:hint="default" w:ascii="Times New Roman" w:hAnsi="Times New Roman" w:eastAsia="方正仿宋_GBK"/>
          <w:b/>
          <w:sz w:val="32"/>
          <w:szCs w:val="32"/>
          <w:u w:val="none"/>
        </w:rPr>
      </w:pPr>
      <w:r>
        <w:rPr>
          <w:rFonts w:hint="default" w:ascii="Times New Roman" w:hAnsi="Times New Roman" w:eastAsia="方正仿宋_GBK" w:cs="Times New Roman"/>
          <w:b/>
          <w:sz w:val="32"/>
          <w:szCs w:val="32"/>
          <w:u w:val="none"/>
          <w:lang w:val="en-US" w:eastAsia="zh-CN"/>
        </w:rPr>
        <w:t>7</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sz w:val="32"/>
          <w:szCs w:val="32"/>
          <w:u w:val="none"/>
        </w:rPr>
        <w:t>舟船类：</w:t>
      </w:r>
      <w:r>
        <w:rPr>
          <w:rFonts w:ascii="Times New Roman" w:hAnsi="Times New Roman" w:eastAsia="方正仿宋_GBK"/>
          <w:b/>
          <w:sz w:val="32"/>
          <w:szCs w:val="32"/>
          <w:u w:val="none"/>
        </w:rPr>
        <w:t>橡皮舟、冲锋舟、挂机艇、水陆两栖车等</w:t>
      </w:r>
      <w:r>
        <w:rPr>
          <w:rFonts w:hint="default" w:ascii="Times New Roman" w:hAnsi="Times New Roman" w:eastAsia="方正仿宋_GBK"/>
          <w:b/>
          <w:sz w:val="32"/>
          <w:szCs w:val="32"/>
          <w:u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default" w:ascii="Times New Roman" w:hAnsi="Times New Roman" w:eastAsia="方正仿宋_GBK" w:cs="Times New Roman"/>
          <w:b/>
          <w:color w:val="auto"/>
          <w:szCs w:val="32"/>
          <w:highlight w:val="none"/>
          <w:u w:val="none"/>
          <w:lang w:val="en-US" w:eastAsia="zh-CN"/>
        </w:rPr>
        <w:t>8</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抽水类：潜水泵、深井泵等；</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lang w:eastAsia="zh-CN"/>
        </w:rPr>
      </w:pPr>
      <w:r>
        <w:rPr>
          <w:rFonts w:hint="default" w:ascii="Times New Roman" w:hAnsi="Times New Roman" w:eastAsia="方正仿宋_GBK" w:cs="Times New Roman"/>
          <w:b/>
          <w:color w:val="auto"/>
          <w:szCs w:val="32"/>
          <w:highlight w:val="none"/>
          <w:u w:val="none"/>
          <w:lang w:val="en-US" w:eastAsia="zh-CN"/>
        </w:rPr>
        <w:t>9</w:t>
      </w:r>
      <w:r>
        <w:rPr>
          <w:rFonts w:hint="eastAsia" w:eastAsia="方正仿宋_GBK"/>
          <w:b/>
          <w:color w:val="auto"/>
          <w:szCs w:val="32"/>
          <w:highlight w:val="none"/>
          <w:u w:val="none"/>
          <w:lang w:val="en-US" w:eastAsia="zh-CN"/>
        </w:rPr>
        <w:t>.</w:t>
      </w:r>
      <w:r>
        <w:rPr>
          <w:rFonts w:hint="eastAsia" w:eastAsia="方正仿宋_GBK"/>
          <w:b/>
          <w:color w:val="auto"/>
          <w:szCs w:val="32"/>
          <w:highlight w:val="none"/>
          <w:u w:val="none"/>
        </w:rPr>
        <w:t>供水类：</w:t>
      </w:r>
      <w:r>
        <w:rPr>
          <w:rFonts w:eastAsia="方正仿宋_GBK"/>
          <w:b/>
          <w:color w:val="auto"/>
          <w:szCs w:val="32"/>
          <w:highlight w:val="none"/>
          <w:u w:val="none"/>
        </w:rPr>
        <w:t>供排水设备、找水物探设备、打（洗）井设备、拉水车、储水罐（囊）、节水设备等</w:t>
      </w:r>
      <w:r>
        <w:rPr>
          <w:rFonts w:hint="eastAsia" w:eastAsia="方正仿宋_GBK"/>
          <w:b/>
          <w:color w:val="auto"/>
          <w:szCs w:val="32"/>
          <w:highlight w:val="none"/>
          <w:u w:val="none"/>
          <w:lang w:eastAsia="zh-CN"/>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u w:val="none"/>
        </w:rPr>
      </w:pPr>
      <w:r>
        <w:rPr>
          <w:rFonts w:hint="eastAsia" w:ascii="Times New Roman" w:hAnsi="Times New Roman" w:eastAsia="方正仿宋_GBK" w:cs="Times New Roman"/>
          <w:b/>
          <w:color w:val="auto"/>
          <w:szCs w:val="32"/>
          <w:highlight w:val="none"/>
          <w:u w:val="none"/>
          <w:lang w:eastAsia="zh-CN"/>
        </w:rPr>
        <w:t>（</w:t>
      </w:r>
      <w:r>
        <w:rPr>
          <w:rFonts w:hint="eastAsia" w:ascii="Times New Roman" w:hAnsi="Times New Roman" w:eastAsia="方正仿宋_GBK" w:cs="Times New Roman"/>
          <w:b/>
          <w:color w:val="auto"/>
          <w:szCs w:val="32"/>
          <w:highlight w:val="none"/>
          <w:u w:val="none"/>
          <w:lang w:val="en-US" w:eastAsia="zh-CN"/>
        </w:rPr>
        <w:t>三）</w:t>
      </w:r>
      <w:r>
        <w:rPr>
          <w:rFonts w:hint="eastAsia" w:eastAsia="方正仿宋_GBK"/>
          <w:b/>
          <w:color w:val="auto"/>
          <w:szCs w:val="32"/>
          <w:highlight w:val="none"/>
          <w:u w:val="none"/>
          <w:lang w:val="en-US" w:eastAsia="zh-CN"/>
        </w:rPr>
        <w:t>配套</w:t>
      </w:r>
      <w:r>
        <w:rPr>
          <w:rFonts w:hint="eastAsia" w:eastAsia="方正仿宋_GBK"/>
          <w:b/>
          <w:color w:val="auto"/>
          <w:szCs w:val="32"/>
          <w:highlight w:val="none"/>
          <w:u w:val="none"/>
        </w:rPr>
        <w:t>装备</w:t>
      </w:r>
      <w:r>
        <w:rPr>
          <w:rFonts w:hint="eastAsia" w:eastAsia="方正仿宋_GBK"/>
          <w:b/>
          <w:color w:val="auto"/>
          <w:szCs w:val="32"/>
          <w:highlight w:val="none"/>
          <w:u w:val="none"/>
          <w:lang w:eastAsia="zh-CN"/>
        </w:rPr>
        <w:t>，</w:t>
      </w:r>
      <w:r>
        <w:rPr>
          <w:rFonts w:hint="eastAsia" w:eastAsia="方正仿宋_GBK"/>
          <w:b/>
          <w:color w:val="auto"/>
          <w:szCs w:val="32"/>
          <w:highlight w:val="none"/>
          <w:u w:val="none"/>
          <w:lang w:val="en-US" w:eastAsia="zh-CN"/>
        </w:rPr>
        <w:t>主要包括</w:t>
      </w:r>
      <w:r>
        <w:rPr>
          <w:rFonts w:hint="eastAsia" w:eastAsia="方正仿宋_GBK"/>
          <w:b/>
          <w:color w:val="auto"/>
          <w:szCs w:val="32"/>
          <w:highlight w:val="none"/>
          <w:u w:val="none"/>
        </w:rPr>
        <w:t>：</w:t>
      </w:r>
    </w:p>
    <w:p>
      <w:pPr>
        <w:spacing w:line="580" w:lineRule="exact"/>
        <w:ind w:firstLine="632" w:firstLineChars="200"/>
        <w:rPr>
          <w:rFonts w:hint="default" w:ascii="Times New Roman" w:hAnsi="Times New Roman" w:eastAsia="方正仿宋_GBK"/>
          <w:b/>
          <w:sz w:val="32"/>
          <w:szCs w:val="32"/>
          <w:u w:val="none"/>
        </w:rPr>
      </w:pPr>
      <w:r>
        <w:rPr>
          <w:rFonts w:hint="default" w:ascii="Times New Roman" w:hAnsi="Times New Roman" w:eastAsia="方正仿宋_GBK" w:cs="Times New Roman"/>
          <w:b/>
          <w:sz w:val="32"/>
          <w:szCs w:val="32"/>
          <w:u w:val="none"/>
          <w:lang w:val="en-US" w:eastAsia="zh-CN"/>
        </w:rPr>
        <w:t>1</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sz w:val="32"/>
          <w:szCs w:val="32"/>
          <w:u w:val="none"/>
        </w:rPr>
        <w:t>运输类：</w:t>
      </w:r>
      <w:r>
        <w:rPr>
          <w:rFonts w:ascii="Times New Roman" w:hAnsi="Times New Roman" w:eastAsia="方正仿宋_GBK"/>
          <w:b/>
          <w:sz w:val="32"/>
          <w:szCs w:val="32"/>
          <w:u w:val="none"/>
        </w:rPr>
        <w:t>工具车、保障车、牵引车、运输车、自卸车、</w:t>
      </w:r>
      <w:r>
        <w:rPr>
          <w:rFonts w:eastAsia="方正仿宋_GBK"/>
          <w:b/>
          <w:color w:val="auto"/>
          <w:szCs w:val="32"/>
          <w:highlight w:val="none"/>
          <w:u w:val="none"/>
        </w:rPr>
        <w:t>水陆两栖车</w:t>
      </w:r>
      <w:r>
        <w:rPr>
          <w:rFonts w:hint="eastAsia" w:eastAsia="方正仿宋_GBK"/>
          <w:b/>
          <w:color w:val="auto"/>
          <w:szCs w:val="32"/>
          <w:highlight w:val="none"/>
          <w:u w:val="none"/>
        </w:rPr>
        <w:t>、</w:t>
      </w:r>
      <w:r>
        <w:rPr>
          <w:rFonts w:ascii="Times New Roman" w:hAnsi="Times New Roman" w:eastAsia="方正仿宋_GBK"/>
          <w:b/>
          <w:sz w:val="32"/>
          <w:szCs w:val="32"/>
          <w:u w:val="none"/>
        </w:rPr>
        <w:t>叉车、吊车等；</w:t>
      </w:r>
    </w:p>
    <w:p>
      <w:pPr>
        <w:pageBreakBefore w:val="0"/>
        <w:kinsoku/>
        <w:wordWrap/>
        <w:overflowPunct/>
        <w:topLinePunct w:val="0"/>
        <w:autoSpaceDE/>
        <w:autoSpaceDN/>
        <w:bidi w:val="0"/>
        <w:spacing w:line="580" w:lineRule="exact"/>
        <w:ind w:firstLine="632" w:firstLineChars="200"/>
        <w:rPr>
          <w:rFonts w:hint="eastAsia" w:eastAsia="方正仿宋_GBK"/>
          <w:b/>
          <w:color w:val="auto"/>
          <w:szCs w:val="32"/>
          <w:highlight w:val="none"/>
          <w:u w:val="none"/>
        </w:rPr>
      </w:pPr>
      <w:r>
        <w:rPr>
          <w:rFonts w:hint="eastAsia" w:ascii="Times New Roman" w:hAnsi="Times New Roman" w:eastAsia="方正仿宋_GBK" w:cs="Times New Roman"/>
          <w:b/>
          <w:sz w:val="32"/>
          <w:szCs w:val="32"/>
          <w:u w:val="none"/>
          <w:lang w:val="en-US" w:eastAsia="zh-CN"/>
        </w:rPr>
        <w:t>2</w:t>
      </w:r>
      <w:r>
        <w:rPr>
          <w:rFonts w:hint="eastAsia" w:ascii="Times New Roman" w:hAnsi="Times New Roman" w:eastAsia="方正仿宋_GBK"/>
          <w:b/>
          <w:sz w:val="32"/>
          <w:szCs w:val="32"/>
          <w:u w:val="none"/>
          <w:lang w:val="en-US" w:eastAsia="zh-CN"/>
        </w:rPr>
        <w:t>.</w:t>
      </w:r>
      <w:r>
        <w:rPr>
          <w:rFonts w:hint="default" w:ascii="Times New Roman" w:hAnsi="Times New Roman" w:eastAsia="方正仿宋_GBK"/>
          <w:b/>
          <w:sz w:val="32"/>
          <w:szCs w:val="32"/>
          <w:u w:val="none"/>
        </w:rPr>
        <w:t>挖掘</w:t>
      </w:r>
      <w:r>
        <w:rPr>
          <w:rFonts w:hint="eastAsia" w:ascii="Times New Roman" w:hAnsi="Times New Roman" w:eastAsia="方正仿宋_GBK"/>
          <w:b/>
          <w:sz w:val="32"/>
          <w:szCs w:val="32"/>
          <w:u w:val="none"/>
          <w:lang w:val="en-US" w:eastAsia="zh-CN"/>
        </w:rPr>
        <w:t>推铲</w:t>
      </w:r>
      <w:r>
        <w:rPr>
          <w:rFonts w:hint="default" w:ascii="Times New Roman" w:hAnsi="Times New Roman" w:eastAsia="方正仿宋_GBK"/>
          <w:b/>
          <w:sz w:val="32"/>
          <w:szCs w:val="32"/>
          <w:u w:val="none"/>
        </w:rPr>
        <w:t>类：</w:t>
      </w:r>
      <w:r>
        <w:rPr>
          <w:rFonts w:ascii="Times New Roman" w:hAnsi="Times New Roman" w:eastAsia="方正仿宋_GBK"/>
          <w:b/>
          <w:sz w:val="32"/>
          <w:szCs w:val="32"/>
          <w:u w:val="none"/>
        </w:rPr>
        <w:t>挖土机、推土机、装载机等</w:t>
      </w:r>
      <w:r>
        <w:rPr>
          <w:rFonts w:hint="eastAsia" w:ascii="Times New Roman" w:hAnsi="Times New Roman" w:eastAsia="方正仿宋_GBK" w:cs="Times New Roman"/>
          <w:b/>
          <w:sz w:val="32"/>
          <w:szCs w:val="32"/>
          <w:u w:val="none"/>
          <w:lang w:eastAsia="zh-CN"/>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u w:val="none"/>
        </w:rPr>
      </w:pPr>
      <w:r>
        <w:rPr>
          <w:rFonts w:hint="eastAsia" w:eastAsia="方正仿宋_GBK"/>
          <w:b/>
          <w:color w:val="auto"/>
          <w:szCs w:val="32"/>
          <w:highlight w:val="none"/>
          <w:u w:val="none"/>
        </w:rPr>
        <w:t>省级物资储备要注重新技术、新产品的推广和运用。根据防汛抗旱技术的发展，适时增加防汛抗旱新材料、新设备的储备，提高省级物资品种的实用性和技术的先进性。</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w:t>
      </w:r>
      <w:r>
        <w:rPr>
          <w:rFonts w:hint="eastAsia" w:eastAsia="方正仿宋_GBK"/>
          <w:b/>
          <w:color w:val="auto"/>
          <w:szCs w:val="32"/>
          <w:highlight w:val="none"/>
          <w:lang w:val="en-US" w:eastAsia="zh-CN"/>
        </w:rPr>
        <w:t>六</w:t>
      </w:r>
      <w:r>
        <w:rPr>
          <w:rFonts w:eastAsia="方正仿宋_GBK"/>
          <w:b/>
          <w:color w:val="auto"/>
          <w:szCs w:val="32"/>
          <w:highlight w:val="none"/>
        </w:rPr>
        <w:t>条</w:t>
      </w:r>
      <w:r>
        <w:rPr>
          <w:rFonts w:hint="eastAsia" w:eastAsia="方正仿宋_GBK"/>
          <w:b/>
          <w:color w:val="auto"/>
          <w:szCs w:val="32"/>
          <w:highlight w:val="none"/>
        </w:rPr>
        <w:t xml:space="preserve">  省级物资属专项储备物资，必须“专物专用”。未经省水利厅批准，任何单位和个人不得动用。</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ascii="方正仿宋_GBK" w:eastAsia="方正仿宋_GBK"/>
          <w:b/>
          <w:color w:val="auto"/>
          <w:szCs w:val="32"/>
          <w:highlight w:val="none"/>
        </w:rPr>
        <w:t>第</w:t>
      </w:r>
      <w:r>
        <w:rPr>
          <w:rFonts w:hint="eastAsia" w:ascii="方正仿宋_GBK" w:eastAsia="方正仿宋_GBK"/>
          <w:b/>
          <w:color w:val="auto"/>
          <w:szCs w:val="32"/>
          <w:highlight w:val="none"/>
          <w:lang w:val="en-US" w:eastAsia="zh-CN"/>
        </w:rPr>
        <w:t>七</w:t>
      </w:r>
      <w:r>
        <w:rPr>
          <w:rFonts w:hint="eastAsia" w:ascii="方正仿宋_GBK" w:eastAsia="方正仿宋_GBK"/>
          <w:b/>
          <w:color w:val="auto"/>
          <w:szCs w:val="32"/>
          <w:highlight w:val="none"/>
        </w:rPr>
        <w:t xml:space="preserve">条  </w:t>
      </w:r>
      <w:r>
        <w:rPr>
          <w:rFonts w:eastAsia="方正仿宋_GBK"/>
          <w:b/>
          <w:color w:val="auto"/>
          <w:szCs w:val="32"/>
          <w:highlight w:val="none"/>
        </w:rPr>
        <w:t>省级物资储备采取</w:t>
      </w:r>
      <w:r>
        <w:rPr>
          <w:rFonts w:hint="eastAsia" w:eastAsia="方正仿宋_GBK"/>
          <w:b/>
          <w:color w:val="auto"/>
          <w:szCs w:val="32"/>
          <w:highlight w:val="none"/>
        </w:rPr>
        <w:t>直接</w:t>
      </w:r>
      <w:r>
        <w:rPr>
          <w:rFonts w:eastAsia="方正仿宋_GBK"/>
          <w:b/>
          <w:color w:val="auto"/>
          <w:szCs w:val="32"/>
          <w:highlight w:val="none"/>
        </w:rPr>
        <w:t>储备、</w:t>
      </w:r>
      <w:r>
        <w:rPr>
          <w:rFonts w:hint="eastAsia" w:eastAsia="方正仿宋_GBK"/>
          <w:b/>
          <w:color w:val="auto"/>
          <w:szCs w:val="32"/>
          <w:highlight w:val="none"/>
        </w:rPr>
        <w:t>委托</w:t>
      </w:r>
      <w:r>
        <w:rPr>
          <w:rFonts w:eastAsia="方正仿宋_GBK"/>
          <w:b/>
          <w:color w:val="auto"/>
          <w:szCs w:val="32"/>
          <w:highlight w:val="none"/>
        </w:rPr>
        <w:t>储备和协议储备三种方式。直接储备由</w:t>
      </w:r>
      <w:r>
        <w:rPr>
          <w:rFonts w:hint="eastAsia" w:ascii="方正仿宋_GBK" w:eastAsia="方正仿宋_GBK"/>
          <w:b/>
          <w:color w:val="auto"/>
          <w:szCs w:val="32"/>
          <w:highlight w:val="none"/>
        </w:rPr>
        <w:t>省水利厅厅属单位（以下简称“直储单位”）负责省级物资的日常管理；委托</w:t>
      </w:r>
      <w:r>
        <w:rPr>
          <w:rFonts w:eastAsia="方正仿宋_GBK"/>
          <w:b/>
          <w:color w:val="auto"/>
          <w:szCs w:val="32"/>
          <w:highlight w:val="none"/>
        </w:rPr>
        <w:t>储备由省</w:t>
      </w:r>
      <w:r>
        <w:rPr>
          <w:rFonts w:hint="eastAsia" w:eastAsia="方正仿宋_GBK"/>
          <w:b/>
          <w:color w:val="auto"/>
          <w:szCs w:val="32"/>
          <w:highlight w:val="none"/>
          <w:lang w:val="en-US" w:eastAsia="zh-CN"/>
        </w:rPr>
        <w:t>水利厅</w:t>
      </w:r>
      <w:r>
        <w:rPr>
          <w:rFonts w:eastAsia="方正仿宋_GBK"/>
          <w:b/>
          <w:color w:val="auto"/>
          <w:szCs w:val="32"/>
          <w:highlight w:val="none"/>
        </w:rPr>
        <w:t>委托市、县</w:t>
      </w:r>
      <w:r>
        <w:rPr>
          <w:rFonts w:hint="eastAsia" w:eastAsia="方正仿宋_GBK"/>
          <w:b/>
          <w:color w:val="auto"/>
          <w:szCs w:val="32"/>
          <w:highlight w:val="none"/>
        </w:rPr>
        <w:t>水</w:t>
      </w:r>
      <w:r>
        <w:rPr>
          <w:rFonts w:eastAsia="方正仿宋_GBK"/>
          <w:b/>
          <w:color w:val="auto"/>
          <w:szCs w:val="32"/>
          <w:highlight w:val="none"/>
        </w:rPr>
        <w:t>行政主管部门（以下简称</w:t>
      </w:r>
      <w:r>
        <w:rPr>
          <w:rFonts w:hint="eastAsia" w:ascii="方正仿宋_GBK" w:eastAsia="方正仿宋_GBK"/>
          <w:b/>
          <w:color w:val="auto"/>
          <w:szCs w:val="32"/>
          <w:highlight w:val="none"/>
        </w:rPr>
        <w:t>“委储单位”）负责省级物资的日常管理；协议储备是指</w:t>
      </w:r>
      <w:r>
        <w:rPr>
          <w:rFonts w:hint="eastAsia" w:ascii="方正仿宋_GBK" w:eastAsia="方正仿宋_GBK"/>
          <w:b/>
          <w:color w:val="auto"/>
          <w:szCs w:val="32"/>
          <w:highlight w:val="none"/>
          <w:lang w:eastAsia="zh-CN"/>
        </w:rPr>
        <w:t>省水利厅</w:t>
      </w:r>
      <w:r>
        <w:rPr>
          <w:rFonts w:hint="eastAsia" w:eastAsia="方正仿宋_GBK"/>
          <w:b/>
          <w:color w:val="auto"/>
          <w:szCs w:val="32"/>
          <w:highlight w:val="none"/>
        </w:rPr>
        <w:t>与</w:t>
      </w:r>
      <w:r>
        <w:rPr>
          <w:rFonts w:eastAsia="方正仿宋_GBK"/>
          <w:b/>
          <w:color w:val="auto"/>
          <w:szCs w:val="32"/>
          <w:highlight w:val="none"/>
        </w:rPr>
        <w:t>物资生产</w:t>
      </w:r>
      <w:r>
        <w:rPr>
          <w:rFonts w:hint="eastAsia" w:eastAsia="方正仿宋_GBK"/>
          <w:b/>
          <w:color w:val="auto"/>
          <w:szCs w:val="32"/>
          <w:highlight w:val="none"/>
        </w:rPr>
        <w:t>商</w:t>
      </w:r>
      <w:r>
        <w:rPr>
          <w:rFonts w:eastAsia="方正仿宋_GBK"/>
          <w:b/>
          <w:color w:val="auto"/>
          <w:szCs w:val="32"/>
          <w:highlight w:val="none"/>
        </w:rPr>
        <w:t>或经销商</w:t>
      </w:r>
      <w:r>
        <w:rPr>
          <w:rFonts w:hint="eastAsia" w:eastAsia="方正仿宋_GBK"/>
          <w:b/>
          <w:color w:val="auto"/>
          <w:szCs w:val="32"/>
          <w:highlight w:val="none"/>
        </w:rPr>
        <w:t>（以下简称“协议单位”）</w:t>
      </w:r>
      <w:r>
        <w:rPr>
          <w:rFonts w:eastAsia="方正仿宋_GBK"/>
          <w:b/>
          <w:color w:val="auto"/>
          <w:szCs w:val="32"/>
          <w:highlight w:val="none"/>
        </w:rPr>
        <w:t>签订协议，</w:t>
      </w:r>
      <w:r>
        <w:rPr>
          <w:rFonts w:hint="eastAsia" w:eastAsia="方正仿宋_GBK"/>
          <w:b/>
          <w:color w:val="auto"/>
          <w:szCs w:val="32"/>
          <w:highlight w:val="none"/>
        </w:rPr>
        <w:t>商定</w:t>
      </w:r>
      <w:r>
        <w:rPr>
          <w:rFonts w:eastAsia="方正仿宋_GBK"/>
          <w:b/>
          <w:color w:val="auto"/>
          <w:szCs w:val="32"/>
          <w:highlight w:val="none"/>
        </w:rPr>
        <w:t>年度协议量，协议量内物资不</w:t>
      </w:r>
      <w:r>
        <w:rPr>
          <w:rFonts w:hint="eastAsia" w:eastAsia="方正仿宋_GBK"/>
          <w:b/>
          <w:color w:val="auto"/>
          <w:szCs w:val="32"/>
          <w:highlight w:val="none"/>
          <w:lang w:eastAsia="zh-CN"/>
        </w:rPr>
        <w:t>购置</w:t>
      </w:r>
      <w:r>
        <w:rPr>
          <w:rFonts w:eastAsia="方正仿宋_GBK"/>
          <w:b/>
          <w:color w:val="auto"/>
          <w:szCs w:val="32"/>
          <w:highlight w:val="none"/>
        </w:rPr>
        <w:t>但生产商或经销商应保证能随时调出，遇紧急情况</w:t>
      </w:r>
      <w:r>
        <w:rPr>
          <w:rFonts w:hint="eastAsia" w:eastAsia="方正仿宋_GBK"/>
          <w:b/>
          <w:color w:val="auto"/>
          <w:szCs w:val="32"/>
          <w:highlight w:val="none"/>
        </w:rPr>
        <w:t>先调拨后结算的方式</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color w:val="auto"/>
          <w:szCs w:val="32"/>
          <w:highlight w:val="none"/>
        </w:rPr>
      </w:pPr>
      <w:r>
        <w:rPr>
          <w:rFonts w:hint="default" w:ascii="方正黑体_GBK" w:hAnsi="Cambria" w:eastAsia="方正黑体_GBK" w:cs="Times New Roman"/>
          <w:b/>
          <w:bCs/>
          <w:color w:val="auto"/>
          <w:kern w:val="2"/>
          <w:sz w:val="32"/>
          <w:szCs w:val="32"/>
          <w:lang w:val="en-US" w:eastAsia="zh-CN" w:bidi="ar-SA"/>
        </w:rPr>
        <w:t>第三章</w:t>
      </w:r>
      <w:r>
        <w:rPr>
          <w:rFonts w:hint="eastAsia" w:ascii="方正黑体_GBK" w:hAnsi="Cambria" w:eastAsia="方正黑体_GBK" w:cs="Times New Roman"/>
          <w:b/>
          <w:bCs/>
          <w:color w:val="auto"/>
          <w:kern w:val="2"/>
          <w:sz w:val="32"/>
          <w:szCs w:val="32"/>
          <w:lang w:val="en-US" w:eastAsia="zh-CN" w:bidi="ar-SA"/>
        </w:rPr>
        <w:t xml:space="preserve"> </w:t>
      </w:r>
      <w:r>
        <w:rPr>
          <w:rFonts w:hint="eastAsia" w:ascii="方正黑体_GBK" w:hAnsi="Cambria" w:eastAsia="方正黑体_GBK"/>
          <w:b/>
          <w:bCs/>
          <w:color w:val="auto"/>
          <w:szCs w:val="32"/>
          <w:highlight w:val="none"/>
          <w:lang w:val="en-US" w:eastAsia="zh-CN"/>
        </w:rPr>
        <w:t>管理职责</w:t>
      </w:r>
      <w:r>
        <w:rPr>
          <w:rFonts w:hint="eastAsia" w:ascii="方正黑体_GBK" w:hAnsi="Cambria" w:eastAsia="方正黑体_GBK"/>
          <w:b/>
          <w:bCs/>
          <w:color w:val="auto"/>
          <w:szCs w:val="32"/>
          <w:highlight w:val="none"/>
        </w:rPr>
        <w:t xml:space="preserve"> </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eastAsia" w:ascii="方正仿宋_GBK" w:eastAsia="方正仿宋_GBK"/>
          <w:b/>
          <w:color w:val="auto"/>
          <w:szCs w:val="32"/>
          <w:highlight w:val="none"/>
        </w:rPr>
      </w:pPr>
      <w:r>
        <w:rPr>
          <w:rFonts w:hint="eastAsia" w:ascii="方正仿宋_GBK" w:hAnsi="Calibri" w:eastAsia="方正仿宋_GBK" w:cs="Times New Roman"/>
          <w:b/>
          <w:color w:val="auto"/>
          <w:kern w:val="2"/>
          <w:sz w:val="32"/>
          <w:szCs w:val="32"/>
          <w:lang w:val="en-US" w:eastAsia="zh-CN" w:bidi="ar-SA"/>
        </w:rPr>
        <w:t>第八条</w:t>
      </w:r>
      <w:r>
        <w:rPr>
          <w:rFonts w:hint="eastAsia" w:ascii="方正仿宋_GBK" w:eastAsia="方正仿宋_GBK" w:cs="Times New Roman"/>
          <w:b/>
          <w:color w:val="auto"/>
          <w:kern w:val="2"/>
          <w:sz w:val="32"/>
          <w:szCs w:val="32"/>
          <w:lang w:val="en-US" w:eastAsia="zh-CN" w:bidi="ar-SA"/>
        </w:rPr>
        <w:t xml:space="preserve">  </w:t>
      </w:r>
      <w:r>
        <w:rPr>
          <w:rFonts w:hint="eastAsia" w:ascii="方正仿宋_GBK" w:eastAsia="方正仿宋_GBK"/>
          <w:b/>
          <w:color w:val="auto"/>
          <w:szCs w:val="32"/>
          <w:highlight w:val="none"/>
        </w:rPr>
        <w:t>省财政厅负责安排省级物资购置费</w:t>
      </w:r>
      <w:r>
        <w:rPr>
          <w:rFonts w:hint="eastAsia" w:ascii="方正仿宋_GBK" w:eastAsia="方正仿宋_GBK"/>
          <w:b/>
          <w:color w:val="auto"/>
          <w:szCs w:val="32"/>
          <w:highlight w:val="none"/>
          <w:lang w:eastAsia="zh-CN"/>
        </w:rPr>
        <w:t>、</w:t>
      </w:r>
      <w:r>
        <w:rPr>
          <w:rFonts w:hint="eastAsia" w:ascii="方正仿宋_GBK" w:eastAsia="方正仿宋_GBK"/>
          <w:b/>
          <w:color w:val="auto"/>
          <w:szCs w:val="32"/>
          <w:highlight w:val="none"/>
          <w:lang w:val="en-US" w:eastAsia="zh-CN"/>
        </w:rPr>
        <w:t>保管</w:t>
      </w:r>
      <w:r>
        <w:rPr>
          <w:rFonts w:hint="eastAsia" w:ascii="方正仿宋_GBK" w:eastAsia="方正仿宋_GBK"/>
          <w:b/>
          <w:color w:val="auto"/>
          <w:szCs w:val="32"/>
          <w:highlight w:val="none"/>
        </w:rPr>
        <w:t>费</w:t>
      </w:r>
      <w:r>
        <w:rPr>
          <w:rFonts w:hint="eastAsia" w:ascii="方正仿宋_GBK" w:eastAsia="方正仿宋_GBK"/>
          <w:b/>
          <w:color w:val="auto"/>
          <w:szCs w:val="32"/>
          <w:highlight w:val="none"/>
          <w:lang w:val="en-US" w:eastAsia="zh-CN"/>
        </w:rPr>
        <w:t>和经费使用的监督管理</w:t>
      </w:r>
      <w:r>
        <w:rPr>
          <w:rFonts w:hint="eastAsia" w:ascii="方正仿宋_GBK" w:eastAsia="方正仿宋_GBK"/>
          <w:b/>
          <w:color w:val="auto"/>
          <w:szCs w:val="32"/>
          <w:highlight w:val="none"/>
        </w:rPr>
        <w:t>。</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eastAsia" w:ascii="方正仿宋_GBK" w:eastAsia="方正仿宋_GBK"/>
          <w:b/>
          <w:color w:val="auto"/>
          <w:szCs w:val="32"/>
          <w:highlight w:val="none"/>
        </w:rPr>
      </w:pPr>
      <w:r>
        <w:rPr>
          <w:rFonts w:hint="eastAsia" w:ascii="方正仿宋_GBK" w:hAnsi="Calibri" w:eastAsia="方正仿宋_GBK" w:cs="Times New Roman"/>
          <w:b/>
          <w:color w:val="auto"/>
          <w:kern w:val="2"/>
          <w:sz w:val="32"/>
          <w:szCs w:val="32"/>
          <w:lang w:val="en-US" w:eastAsia="zh-CN" w:bidi="ar-SA"/>
        </w:rPr>
        <w:t>第九条</w:t>
      </w:r>
      <w:r>
        <w:rPr>
          <w:rFonts w:hint="eastAsia" w:ascii="方正仿宋_GBK" w:eastAsia="方正仿宋_GBK" w:cs="Times New Roman"/>
          <w:b/>
          <w:color w:val="auto"/>
          <w:kern w:val="2"/>
          <w:sz w:val="32"/>
          <w:szCs w:val="32"/>
          <w:lang w:val="en-US" w:eastAsia="zh-CN" w:bidi="ar-SA"/>
        </w:rPr>
        <w:t xml:space="preserve">  </w:t>
      </w:r>
      <w:r>
        <w:rPr>
          <w:rFonts w:hint="eastAsia" w:ascii="方正仿宋_GBK" w:eastAsia="方正仿宋_GBK"/>
          <w:b/>
          <w:color w:val="auto"/>
          <w:szCs w:val="32"/>
          <w:highlight w:val="none"/>
        </w:rPr>
        <w:t>省水利厅</w:t>
      </w:r>
      <w:r>
        <w:rPr>
          <w:rFonts w:hint="eastAsia" w:ascii="方正仿宋_GBK" w:eastAsia="方正仿宋_GBK"/>
          <w:b/>
          <w:color w:val="auto"/>
          <w:szCs w:val="32"/>
          <w:highlight w:val="none"/>
          <w:lang w:val="en-US" w:eastAsia="zh-CN"/>
        </w:rPr>
        <w:t>负责</w:t>
      </w:r>
      <w:r>
        <w:rPr>
          <w:rFonts w:hint="eastAsia" w:ascii="方正仿宋_GBK" w:eastAsia="方正仿宋_GBK"/>
          <w:b/>
          <w:color w:val="auto"/>
          <w:szCs w:val="32"/>
          <w:highlight w:val="none"/>
        </w:rPr>
        <w:t>省级物资的</w:t>
      </w:r>
      <w:r>
        <w:rPr>
          <w:rFonts w:hint="eastAsia" w:ascii="方正仿宋_GBK" w:eastAsia="方正仿宋_GBK"/>
          <w:b/>
          <w:color w:val="auto"/>
          <w:szCs w:val="32"/>
          <w:highlight w:val="none"/>
          <w:lang w:eastAsia="zh-CN"/>
        </w:rPr>
        <w:t>购置</w:t>
      </w:r>
      <w:r>
        <w:rPr>
          <w:rFonts w:hint="eastAsia" w:ascii="方正仿宋_GBK" w:eastAsia="方正仿宋_GBK"/>
          <w:b/>
          <w:color w:val="auto"/>
          <w:szCs w:val="32"/>
          <w:highlight w:val="none"/>
        </w:rPr>
        <w:t>、</w:t>
      </w:r>
      <w:r>
        <w:rPr>
          <w:rFonts w:hint="eastAsia" w:ascii="方正仿宋_GBK" w:eastAsia="方正仿宋_GBK"/>
          <w:b/>
          <w:color w:val="auto"/>
          <w:szCs w:val="32"/>
          <w:highlight w:val="none"/>
          <w:lang w:val="en-US" w:eastAsia="zh-CN"/>
        </w:rPr>
        <w:t>储备、</w:t>
      </w:r>
      <w:r>
        <w:rPr>
          <w:rFonts w:hint="eastAsia" w:ascii="方正仿宋_GBK" w:eastAsia="方正仿宋_GBK"/>
          <w:b/>
          <w:color w:val="auto"/>
          <w:szCs w:val="32"/>
          <w:highlight w:val="none"/>
        </w:rPr>
        <w:t>管理及</w:t>
      </w:r>
      <w:r>
        <w:rPr>
          <w:rFonts w:hint="eastAsia" w:ascii="方正仿宋_GBK" w:eastAsia="方正仿宋_GBK"/>
          <w:b/>
          <w:color w:val="auto"/>
          <w:szCs w:val="32"/>
          <w:highlight w:val="none"/>
          <w:u w:val="none"/>
          <w:lang w:val="en-US" w:eastAsia="zh-CN"/>
        </w:rPr>
        <w:t>调</w:t>
      </w:r>
      <w:r>
        <w:rPr>
          <w:rFonts w:hint="eastAsia" w:ascii="方正仿宋_GBK" w:eastAsia="方正仿宋_GBK"/>
          <w:b/>
          <w:color w:val="auto"/>
          <w:szCs w:val="32"/>
          <w:highlight w:val="none"/>
          <w:u w:val="none"/>
        </w:rPr>
        <w:t>用</w:t>
      </w:r>
      <w:r>
        <w:rPr>
          <w:rFonts w:hint="eastAsia" w:ascii="方正仿宋_GBK" w:eastAsia="方正仿宋_GBK"/>
          <w:b/>
          <w:color w:val="auto"/>
          <w:szCs w:val="32"/>
          <w:highlight w:val="none"/>
          <w:lang w:eastAsia="zh-CN"/>
        </w:rPr>
        <w:t>，</w:t>
      </w:r>
      <w:r>
        <w:rPr>
          <w:rFonts w:hint="eastAsia" w:ascii="方正仿宋_GBK" w:eastAsia="方正仿宋_GBK"/>
          <w:b/>
          <w:color w:val="auto"/>
          <w:szCs w:val="32"/>
          <w:highlight w:val="none"/>
          <w:lang w:val="en-US" w:eastAsia="zh-CN"/>
        </w:rPr>
        <w:t>具体职责如下：</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（一）</w:t>
      </w:r>
      <w:r>
        <w:rPr>
          <w:rFonts w:hint="default" w:ascii="Times New Roman" w:hAnsi="Times New Roman" w:eastAsia="方正仿宋_GBK" w:cs="Times New Roman"/>
          <w:b/>
          <w:color w:val="auto"/>
          <w:szCs w:val="32"/>
          <w:highlight w:val="none"/>
          <w:lang w:val="en-US" w:eastAsia="zh-CN"/>
        </w:rPr>
        <w:t>制定储备管理制度，对</w:t>
      </w:r>
      <w:r>
        <w:rPr>
          <w:rFonts w:hint="eastAsia" w:ascii="Times New Roman" w:hAnsi="Times New Roman" w:eastAsia="方正仿宋_GBK" w:cs="Times New Roman"/>
          <w:b/>
          <w:color w:val="auto"/>
          <w:szCs w:val="32"/>
          <w:highlight w:val="none"/>
          <w:lang w:val="en-US" w:eastAsia="zh-CN"/>
        </w:rPr>
        <w:t>储备单位</w:t>
      </w:r>
      <w:r>
        <w:rPr>
          <w:rFonts w:hint="default" w:ascii="Times New Roman" w:hAnsi="Times New Roman" w:eastAsia="方正仿宋_GBK" w:cs="Times New Roman"/>
          <w:b/>
          <w:color w:val="auto"/>
          <w:szCs w:val="32"/>
          <w:highlight w:val="none"/>
          <w:lang w:val="en-US" w:eastAsia="zh-CN"/>
        </w:rPr>
        <w:t>进行业务指导，监督各项管理制度的贯彻执行；</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（二）</w:t>
      </w:r>
      <w:r>
        <w:rPr>
          <w:rFonts w:hint="default" w:ascii="Times New Roman" w:hAnsi="Times New Roman" w:eastAsia="方正仿宋_GBK" w:cs="Times New Roman"/>
          <w:b/>
          <w:color w:val="auto"/>
          <w:szCs w:val="32"/>
          <w:highlight w:val="none"/>
          <w:lang w:val="en-US" w:eastAsia="zh-CN"/>
        </w:rPr>
        <w:t>负责组织省级物资</w:t>
      </w:r>
      <w:r>
        <w:rPr>
          <w:rFonts w:hint="eastAsia" w:ascii="Times New Roman" w:hAnsi="Times New Roman" w:eastAsia="方正仿宋_GBK" w:cs="Times New Roman"/>
          <w:b/>
          <w:color w:val="auto"/>
          <w:szCs w:val="32"/>
          <w:highlight w:val="none"/>
          <w:lang w:val="en-US" w:eastAsia="zh-CN"/>
        </w:rPr>
        <w:t>购置、</w:t>
      </w:r>
      <w:r>
        <w:rPr>
          <w:rFonts w:hint="default" w:ascii="Times New Roman" w:hAnsi="Times New Roman" w:eastAsia="方正仿宋_GBK" w:cs="Times New Roman"/>
          <w:b/>
          <w:color w:val="auto"/>
          <w:szCs w:val="32"/>
          <w:highlight w:val="none"/>
          <w:lang w:val="en-US" w:eastAsia="zh-CN"/>
        </w:rPr>
        <w:t>入库验收工作；</w:t>
      </w:r>
    </w:p>
    <w:p>
      <w:pPr>
        <w:pageBreakBefore w:val="0"/>
        <w:numPr>
          <w:ilvl w:val="0"/>
          <w:numId w:val="0"/>
        </w:numPr>
        <w:kinsoku/>
        <w:wordWrap/>
        <w:overflowPunct/>
        <w:topLinePunct w:val="0"/>
        <w:autoSpaceDE/>
        <w:autoSpaceDN/>
        <w:bidi w:val="0"/>
        <w:spacing w:line="590" w:lineRule="exact"/>
        <w:ind w:left="632" w:leftChars="200" w:firstLine="0" w:firstLineChars="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（三）</w:t>
      </w:r>
      <w:r>
        <w:rPr>
          <w:rFonts w:hint="default" w:ascii="Times New Roman" w:hAnsi="Times New Roman" w:eastAsia="方正仿宋_GBK" w:cs="Times New Roman"/>
          <w:b/>
          <w:color w:val="auto"/>
          <w:szCs w:val="32"/>
          <w:highlight w:val="none"/>
          <w:lang w:val="en-US" w:eastAsia="zh-CN"/>
        </w:rPr>
        <w:t>定期检查省级物资的保管养护情况；</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（四）</w:t>
      </w:r>
      <w:r>
        <w:rPr>
          <w:rFonts w:hint="default" w:ascii="Times New Roman" w:hAnsi="Times New Roman" w:eastAsia="方正仿宋_GBK" w:cs="Times New Roman"/>
          <w:b/>
          <w:color w:val="auto"/>
          <w:szCs w:val="32"/>
          <w:highlight w:val="none"/>
          <w:lang w:val="en-US" w:eastAsia="zh-CN"/>
        </w:rPr>
        <w:t>监督</w:t>
      </w:r>
      <w:r>
        <w:rPr>
          <w:rFonts w:hint="eastAsia" w:ascii="Times New Roman" w:hAnsi="Times New Roman" w:eastAsia="方正仿宋_GBK" w:cs="Times New Roman"/>
          <w:b/>
          <w:color w:val="auto"/>
          <w:szCs w:val="32"/>
          <w:highlight w:val="none"/>
          <w:lang w:val="en-US" w:eastAsia="zh-CN"/>
        </w:rPr>
        <w:t>储备单位</w:t>
      </w:r>
      <w:r>
        <w:rPr>
          <w:rFonts w:hint="default" w:ascii="Times New Roman" w:hAnsi="Times New Roman" w:eastAsia="方正仿宋_GBK" w:cs="Times New Roman"/>
          <w:b/>
          <w:color w:val="auto"/>
          <w:szCs w:val="32"/>
          <w:highlight w:val="none"/>
          <w:lang w:val="en-US" w:eastAsia="zh-CN"/>
        </w:rPr>
        <w:t>按规定管理、使用</w:t>
      </w:r>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管费，定期检查</w:t>
      </w:r>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管费的使用情况；</w:t>
      </w:r>
    </w:p>
    <w:p>
      <w:pPr>
        <w:pageBreakBefore w:val="0"/>
        <w:numPr>
          <w:ilvl w:val="0"/>
          <w:numId w:val="0"/>
        </w:numPr>
        <w:kinsoku/>
        <w:wordWrap/>
        <w:overflowPunct/>
        <w:topLinePunct w:val="0"/>
        <w:autoSpaceDE/>
        <w:autoSpaceDN/>
        <w:bidi w:val="0"/>
        <w:spacing w:line="590" w:lineRule="exact"/>
        <w:ind w:left="632" w:leftChars="200" w:firstLine="0" w:firstLineChars="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（五）</w:t>
      </w:r>
      <w:r>
        <w:rPr>
          <w:rFonts w:hint="default" w:ascii="Times New Roman" w:hAnsi="Times New Roman" w:eastAsia="方正仿宋_GBK" w:cs="Times New Roman"/>
          <w:b/>
          <w:color w:val="auto"/>
          <w:szCs w:val="32"/>
          <w:highlight w:val="none"/>
          <w:lang w:val="en-US" w:eastAsia="zh-CN"/>
        </w:rPr>
        <w:t>负责省级物资的调用</w:t>
      </w:r>
      <w:r>
        <w:rPr>
          <w:rFonts w:hint="eastAsia" w:ascii="Times New Roman" w:hAnsi="Times New Roman" w:eastAsia="方正仿宋_GBK" w:cs="Times New Roman"/>
          <w:b/>
          <w:color w:val="auto"/>
          <w:szCs w:val="32"/>
          <w:highlight w:val="none"/>
          <w:lang w:val="en-US" w:eastAsia="zh-CN"/>
        </w:rPr>
        <w:t>、补充、归还、核销等工作</w:t>
      </w:r>
      <w:r>
        <w:rPr>
          <w:rFonts w:hint="default" w:ascii="Times New Roman" w:hAnsi="Times New Roman" w:eastAsia="方正仿宋_GBK" w:cs="Times New Roman"/>
          <w:b/>
          <w:color w:val="auto"/>
          <w:szCs w:val="32"/>
          <w:highlight w:val="none"/>
          <w:lang w:val="en-US" w:eastAsia="zh-CN"/>
        </w:rPr>
        <w:t>；</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（六）</w:t>
      </w:r>
      <w:r>
        <w:rPr>
          <w:rFonts w:hint="default" w:ascii="Times New Roman" w:hAnsi="Times New Roman" w:eastAsia="方正仿宋_GBK" w:cs="Times New Roman"/>
          <w:b/>
          <w:color w:val="auto"/>
          <w:szCs w:val="32"/>
          <w:highlight w:val="none"/>
          <w:lang w:val="en-US" w:eastAsia="zh-CN"/>
        </w:rPr>
        <w:t>负责向省财政厅报送省级物资储备</w:t>
      </w:r>
      <w:r>
        <w:rPr>
          <w:rFonts w:hint="eastAsia" w:ascii="Times New Roman" w:hAnsi="Times New Roman" w:eastAsia="方正仿宋_GBK" w:cs="Times New Roman"/>
          <w:b/>
          <w:color w:val="auto"/>
          <w:szCs w:val="32"/>
          <w:highlight w:val="none"/>
          <w:lang w:val="en-US" w:eastAsia="zh-CN"/>
        </w:rPr>
        <w:t>情况</w:t>
      </w:r>
      <w:r>
        <w:rPr>
          <w:rFonts w:hint="default" w:ascii="Times New Roman" w:hAnsi="Times New Roman" w:eastAsia="方正仿宋_GBK" w:cs="Times New Roman"/>
          <w:b/>
          <w:color w:val="auto"/>
          <w:szCs w:val="32"/>
          <w:highlight w:val="none"/>
          <w:lang w:val="en-US" w:eastAsia="zh-CN"/>
        </w:rPr>
        <w:t>。</w:t>
      </w:r>
    </w:p>
    <w:p>
      <w:pPr>
        <w:pageBreakBefore w:val="0"/>
        <w:kinsoku/>
        <w:wordWrap/>
        <w:overflowPunct/>
        <w:topLinePunct w:val="0"/>
        <w:autoSpaceDE/>
        <w:autoSpaceDN/>
        <w:bidi w:val="0"/>
        <w:spacing w:line="590" w:lineRule="exact"/>
        <w:ind w:firstLine="632" w:firstLineChars="200"/>
        <w:rPr>
          <w:rFonts w:hint="default" w:eastAsia="方正仿宋_GBK"/>
          <w:b/>
          <w:color w:val="auto"/>
          <w:szCs w:val="32"/>
          <w:highlight w:val="none"/>
          <w:lang w:val="en-US" w:eastAsia="zh-CN"/>
        </w:rPr>
      </w:pPr>
      <w:r>
        <w:rPr>
          <w:rFonts w:hint="eastAsia" w:eastAsia="方正仿宋_GBK"/>
          <w:b/>
          <w:color w:val="auto"/>
          <w:szCs w:val="32"/>
          <w:highlight w:val="none"/>
          <w:lang w:val="en-US" w:eastAsia="zh-CN"/>
        </w:rPr>
        <w:t>第十条  储备</w:t>
      </w:r>
      <w:r>
        <w:rPr>
          <w:rFonts w:hint="eastAsia" w:eastAsia="方正仿宋_GBK"/>
          <w:b/>
          <w:color w:val="auto"/>
          <w:szCs w:val="32"/>
          <w:highlight w:val="none"/>
        </w:rPr>
        <w:t>单位</w:t>
      </w:r>
      <w:r>
        <w:rPr>
          <w:rFonts w:hint="eastAsia" w:eastAsia="方正仿宋_GBK"/>
          <w:b/>
          <w:color w:val="auto"/>
          <w:szCs w:val="32"/>
          <w:highlight w:val="none"/>
          <w:lang w:val="en-US" w:eastAsia="zh-CN"/>
        </w:rPr>
        <w:t>职责如下：</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ascii="Times New Roman" w:hAnsi="Times New Roman" w:eastAsia="方正仿宋_GBK" w:cs="Times New Roman"/>
          <w:b/>
          <w:color w:val="auto"/>
          <w:kern w:val="2"/>
          <w:sz w:val="32"/>
          <w:szCs w:val="32"/>
          <w:lang w:val="en-US" w:eastAsia="zh-CN" w:bidi="ar-SA"/>
        </w:rPr>
        <w:t>（一）</w:t>
      </w:r>
      <w:r>
        <w:rPr>
          <w:rFonts w:hint="eastAsia" w:eastAsia="方正仿宋_GBK"/>
          <w:b/>
          <w:color w:val="auto"/>
          <w:szCs w:val="32"/>
          <w:highlight w:val="none"/>
        </w:rPr>
        <w:t>参加省级物资的入库验收，负责物资清点、检查和接收入库工作；</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ascii="Times New Roman" w:hAnsi="Times New Roman" w:eastAsia="方正仿宋_GBK" w:cs="Times New Roman"/>
          <w:b/>
          <w:color w:val="auto"/>
          <w:kern w:val="2"/>
          <w:sz w:val="32"/>
          <w:szCs w:val="32"/>
          <w:lang w:val="en-US" w:eastAsia="zh-CN" w:bidi="ar-SA"/>
        </w:rPr>
        <w:t>（二）</w:t>
      </w:r>
      <w:r>
        <w:rPr>
          <w:rFonts w:hint="eastAsia" w:eastAsia="方正仿宋_GBK"/>
          <w:b/>
          <w:color w:val="auto"/>
          <w:szCs w:val="32"/>
          <w:highlight w:val="none"/>
        </w:rPr>
        <w:t>负责</w:t>
      </w:r>
      <w:r>
        <w:rPr>
          <w:rFonts w:hint="eastAsia" w:eastAsia="方正仿宋_GBK"/>
          <w:b/>
          <w:color w:val="auto"/>
          <w:szCs w:val="32"/>
          <w:highlight w:val="none"/>
          <w:lang w:val="en-US" w:eastAsia="zh-CN"/>
        </w:rPr>
        <w:t>物资</w:t>
      </w:r>
      <w:r>
        <w:rPr>
          <w:rFonts w:hint="eastAsia" w:eastAsia="方正仿宋_GBK"/>
          <w:b/>
          <w:color w:val="auto"/>
          <w:szCs w:val="32"/>
          <w:highlight w:val="none"/>
        </w:rPr>
        <w:t>日常管理，按照物资不同的特性和储备要求，分类分区存储，加强管理，确保物资完好；</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ascii="Times New Roman" w:hAnsi="Times New Roman" w:eastAsia="方正仿宋_GBK" w:cs="Times New Roman"/>
          <w:b/>
          <w:color w:val="auto"/>
          <w:kern w:val="2"/>
          <w:sz w:val="32"/>
          <w:szCs w:val="32"/>
          <w:lang w:val="en-US" w:eastAsia="zh-CN" w:bidi="ar-SA"/>
        </w:rPr>
        <w:t>（三）</w:t>
      </w:r>
      <w:r>
        <w:rPr>
          <w:rFonts w:hint="eastAsia" w:eastAsia="方正仿宋_GBK"/>
          <w:b/>
          <w:color w:val="auto"/>
          <w:szCs w:val="32"/>
          <w:highlight w:val="none"/>
        </w:rPr>
        <w:t>严格执行调度命令，负责省级物资的紧急调运工作；</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lang w:eastAsia="zh-CN"/>
        </w:rPr>
      </w:pPr>
      <w:r>
        <w:rPr>
          <w:rFonts w:hint="eastAsia" w:ascii="Times New Roman" w:hAnsi="Times New Roman" w:eastAsia="方正仿宋_GBK" w:cs="Times New Roman"/>
          <w:b/>
          <w:color w:val="auto"/>
          <w:kern w:val="2"/>
          <w:sz w:val="32"/>
          <w:szCs w:val="32"/>
          <w:lang w:val="en-US" w:eastAsia="zh-CN" w:bidi="ar-SA"/>
        </w:rPr>
        <w:t>（四）直储单位、委储单位</w:t>
      </w:r>
      <w:r>
        <w:rPr>
          <w:rFonts w:hint="eastAsia" w:eastAsia="方正仿宋_GBK"/>
          <w:b/>
          <w:color w:val="auto"/>
          <w:szCs w:val="32"/>
          <w:highlight w:val="none"/>
        </w:rPr>
        <w:t>建立物资台账，定期清查盘点物资实物资产，确保账实相符</w:t>
      </w:r>
      <w:r>
        <w:rPr>
          <w:rFonts w:hint="eastAsia" w:eastAsia="方正仿宋_GBK"/>
          <w:b/>
          <w:color w:val="auto"/>
          <w:szCs w:val="32"/>
          <w:highlight w:val="none"/>
          <w:lang w:eastAsia="zh-CN"/>
        </w:rPr>
        <w:t>；</w:t>
      </w:r>
    </w:p>
    <w:p>
      <w:pPr>
        <w:pageBreakBefore w:val="0"/>
        <w:numPr>
          <w:ilvl w:val="0"/>
          <w:numId w:val="0"/>
        </w:numPr>
        <w:kinsoku/>
        <w:wordWrap/>
        <w:overflowPunct/>
        <w:topLinePunct w:val="0"/>
        <w:autoSpaceDE/>
        <w:autoSpaceDN/>
        <w:bidi w:val="0"/>
        <w:spacing w:line="590" w:lineRule="exact"/>
        <w:ind w:left="0" w:leftChars="0" w:firstLine="632" w:firstLineChars="200"/>
        <w:jc w:val="both"/>
        <w:rPr>
          <w:rFonts w:hint="default" w:ascii="Times New Roman" w:hAnsi="Times New Roman" w:eastAsia="方正仿宋_GBK" w:cs="Times New Roman"/>
          <w:b/>
          <w:color w:val="auto"/>
          <w:szCs w:val="32"/>
          <w:highlight w:val="none"/>
          <w:lang w:val="en-US" w:eastAsia="zh-CN"/>
        </w:rPr>
      </w:pPr>
      <w:r>
        <w:rPr>
          <w:rFonts w:hint="eastAsia" w:ascii="Times New Roman" w:hAnsi="Times New Roman" w:eastAsia="方正仿宋_GBK" w:cs="Times New Roman"/>
          <w:b/>
          <w:color w:val="auto"/>
          <w:kern w:val="2"/>
          <w:sz w:val="32"/>
          <w:szCs w:val="32"/>
          <w:lang w:val="en-US" w:eastAsia="zh-CN" w:bidi="ar-SA"/>
        </w:rPr>
        <w:t>（五）直储单位、委储单位</w:t>
      </w:r>
      <w:r>
        <w:rPr>
          <w:rFonts w:hint="eastAsia" w:eastAsia="方正仿宋_GBK"/>
          <w:b/>
          <w:color w:val="auto"/>
          <w:szCs w:val="32"/>
          <w:highlight w:val="none"/>
        </w:rPr>
        <w:t>定期向省</w:t>
      </w:r>
      <w:r>
        <w:rPr>
          <w:rFonts w:hint="eastAsia" w:eastAsia="方正仿宋_GBK"/>
          <w:b/>
          <w:color w:val="auto"/>
          <w:szCs w:val="32"/>
          <w:highlight w:val="none"/>
          <w:lang w:val="en-US" w:eastAsia="zh-CN"/>
        </w:rPr>
        <w:t>水利厅</w:t>
      </w:r>
      <w:r>
        <w:rPr>
          <w:rFonts w:hint="eastAsia" w:eastAsia="方正仿宋_GBK"/>
          <w:b/>
          <w:color w:val="auto"/>
          <w:szCs w:val="32"/>
          <w:highlight w:val="none"/>
        </w:rPr>
        <w:t>报送省级物资储备情况。</w:t>
      </w:r>
    </w:p>
    <w:p>
      <w:pPr>
        <w:pageBreakBefore w:val="0"/>
        <w:numPr>
          <w:ilvl w:val="-1"/>
          <w:numId w:val="0"/>
        </w:numPr>
        <w:kinsoku/>
        <w:wordWrap/>
        <w:overflowPunct/>
        <w:topLinePunct w:val="0"/>
        <w:autoSpaceDE/>
        <w:autoSpaceDN/>
        <w:bidi w:val="0"/>
        <w:spacing w:line="590" w:lineRule="exact"/>
        <w:ind w:left="632" w:leftChars="200" w:firstLine="0" w:firstLineChars="0"/>
        <w:jc w:val="both"/>
        <w:rPr>
          <w:rFonts w:hint="default" w:ascii="Times New Roman" w:hAnsi="Times New Roman" w:eastAsia="方正仿宋_GBK" w:cs="Times New Roman"/>
          <w:b/>
          <w:color w:val="auto"/>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color w:val="auto"/>
          <w:szCs w:val="32"/>
          <w:highlight w:val="none"/>
        </w:rPr>
      </w:pPr>
      <w:r>
        <w:rPr>
          <w:rFonts w:hint="default" w:ascii="方正黑体_GBK" w:hAnsi="Cambria" w:eastAsia="方正黑体_GBK" w:cs="Times New Roman"/>
          <w:b/>
          <w:bCs/>
          <w:color w:val="auto"/>
          <w:kern w:val="2"/>
          <w:sz w:val="32"/>
          <w:szCs w:val="32"/>
          <w:lang w:val="en-US" w:eastAsia="zh-CN" w:bidi="ar-SA"/>
        </w:rPr>
        <w:t>第四章</w:t>
      </w:r>
      <w:r>
        <w:rPr>
          <w:rFonts w:hint="eastAsia" w:ascii="方正黑体_GBK" w:hAnsi="Cambria" w:eastAsia="方正黑体_GBK" w:cs="Times New Roman"/>
          <w:b/>
          <w:bCs/>
          <w:color w:val="auto"/>
          <w:kern w:val="2"/>
          <w:sz w:val="32"/>
          <w:szCs w:val="32"/>
          <w:lang w:val="en-US" w:eastAsia="zh-CN" w:bidi="ar-SA"/>
        </w:rPr>
        <w:t xml:space="preserve"> </w:t>
      </w:r>
      <w:r>
        <w:rPr>
          <w:rFonts w:hint="eastAsia" w:ascii="方正黑体_GBK" w:hAnsi="Cambria" w:eastAsia="方正黑体_GBK"/>
          <w:b/>
          <w:bCs/>
          <w:color w:val="auto"/>
          <w:szCs w:val="32"/>
          <w:highlight w:val="none"/>
        </w:rPr>
        <w:t>储备</w:t>
      </w:r>
      <w:r>
        <w:rPr>
          <w:rFonts w:ascii="方正黑体_GBK" w:hAnsi="Cambria" w:eastAsia="方正黑体_GBK"/>
          <w:b/>
          <w:bCs/>
          <w:color w:val="auto"/>
          <w:szCs w:val="32"/>
          <w:highlight w:val="none"/>
        </w:rPr>
        <w:t>购置</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w:t>
      </w:r>
      <w:r>
        <w:rPr>
          <w:rFonts w:hint="eastAsia" w:eastAsia="方正仿宋_GBK"/>
          <w:b/>
          <w:color w:val="auto"/>
          <w:szCs w:val="32"/>
          <w:highlight w:val="none"/>
          <w:lang w:val="en-US" w:eastAsia="zh-CN"/>
        </w:rPr>
        <w:t>十一</w:t>
      </w:r>
      <w:r>
        <w:rPr>
          <w:rFonts w:eastAsia="方正仿宋_GBK"/>
          <w:b/>
          <w:color w:val="auto"/>
          <w:szCs w:val="32"/>
          <w:highlight w:val="none"/>
        </w:rPr>
        <w:t>条</w:t>
      </w:r>
      <w:r>
        <w:rPr>
          <w:rFonts w:hint="eastAsia" w:eastAsia="方正仿宋_GBK"/>
          <w:b/>
          <w:color w:val="auto"/>
          <w:szCs w:val="32"/>
          <w:highlight w:val="none"/>
        </w:rPr>
        <w:t xml:space="preserve">  </w:t>
      </w:r>
      <w:r>
        <w:rPr>
          <w:rFonts w:hint="eastAsia" w:eastAsia="方正仿宋_GBK"/>
          <w:b/>
          <w:color w:val="auto"/>
          <w:szCs w:val="32"/>
          <w:highlight w:val="none"/>
          <w:lang w:eastAsia="zh-CN"/>
        </w:rPr>
        <w:t>省水利厅</w:t>
      </w:r>
      <w:r>
        <w:rPr>
          <w:rFonts w:eastAsia="方正仿宋_GBK"/>
          <w:b/>
          <w:color w:val="auto"/>
          <w:szCs w:val="32"/>
          <w:highlight w:val="none"/>
        </w:rPr>
        <w:t>根据水旱灾害防御需要，提出省级物资</w:t>
      </w:r>
      <w:r>
        <w:rPr>
          <w:rFonts w:hint="eastAsia" w:eastAsia="方正仿宋_GBK"/>
          <w:b/>
          <w:color w:val="auto"/>
          <w:szCs w:val="32"/>
          <w:highlight w:val="none"/>
          <w:lang w:eastAsia="zh-CN"/>
        </w:rPr>
        <w:t>购置</w:t>
      </w:r>
      <w:r>
        <w:rPr>
          <w:rFonts w:eastAsia="方正仿宋_GBK"/>
          <w:b/>
          <w:color w:val="auto"/>
          <w:szCs w:val="32"/>
          <w:highlight w:val="none"/>
        </w:rPr>
        <w:t>计划，于下一年度组织实施</w:t>
      </w:r>
      <w:r>
        <w:rPr>
          <w:rFonts w:hint="eastAsia" w:eastAsia="方正仿宋_GBK"/>
          <w:b/>
          <w:color w:val="auto"/>
          <w:szCs w:val="32"/>
          <w:highlight w:val="none"/>
          <w:lang w:eastAsia="zh-CN"/>
        </w:rPr>
        <w:t>购置</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rPr>
        <w:t>第十</w:t>
      </w:r>
      <w:r>
        <w:rPr>
          <w:rFonts w:hint="eastAsia" w:eastAsia="方正仿宋_GBK"/>
          <w:b/>
          <w:color w:val="auto"/>
          <w:szCs w:val="32"/>
          <w:highlight w:val="none"/>
          <w:lang w:val="en-US" w:eastAsia="zh-CN"/>
        </w:rPr>
        <w:t>二</w:t>
      </w:r>
      <w:r>
        <w:rPr>
          <w:rFonts w:hint="eastAsia" w:eastAsia="方正仿宋_GBK"/>
          <w:b/>
          <w:color w:val="auto"/>
          <w:szCs w:val="32"/>
          <w:highlight w:val="none"/>
        </w:rPr>
        <w:t>条  为保证</w:t>
      </w:r>
      <w:r>
        <w:rPr>
          <w:rFonts w:hint="eastAsia" w:eastAsia="方正仿宋_GBK"/>
          <w:b/>
          <w:color w:val="auto"/>
          <w:szCs w:val="32"/>
          <w:highlight w:val="none"/>
          <w:lang w:eastAsia="zh-CN"/>
        </w:rPr>
        <w:t>购置</w:t>
      </w:r>
      <w:r>
        <w:rPr>
          <w:rFonts w:hint="eastAsia" w:eastAsia="方正仿宋_GBK"/>
          <w:b/>
          <w:color w:val="auto"/>
          <w:szCs w:val="32"/>
          <w:highlight w:val="none"/>
        </w:rPr>
        <w:t>质量，</w:t>
      </w:r>
      <w:r>
        <w:rPr>
          <w:rFonts w:hint="eastAsia" w:eastAsia="方正仿宋_GBK"/>
          <w:b/>
          <w:color w:val="auto"/>
          <w:szCs w:val="32"/>
          <w:highlight w:val="none"/>
          <w:lang w:val="en-US" w:eastAsia="zh-CN"/>
        </w:rPr>
        <w:t>省水利厅</w:t>
      </w:r>
      <w:r>
        <w:rPr>
          <w:rFonts w:hint="eastAsia" w:eastAsia="方正仿宋_GBK"/>
          <w:b/>
          <w:color w:val="auto"/>
          <w:szCs w:val="32"/>
          <w:highlight w:val="none"/>
        </w:rPr>
        <w:t>可委托第三方对物资</w:t>
      </w:r>
      <w:r>
        <w:rPr>
          <w:rFonts w:hint="eastAsia" w:eastAsia="方正仿宋_GBK"/>
          <w:b/>
          <w:color w:val="auto"/>
          <w:szCs w:val="32"/>
          <w:highlight w:val="none"/>
          <w:lang w:eastAsia="zh-CN"/>
        </w:rPr>
        <w:t>购置</w:t>
      </w:r>
      <w:r>
        <w:rPr>
          <w:rFonts w:hint="eastAsia" w:eastAsia="方正仿宋_GBK"/>
          <w:b/>
          <w:color w:val="auto"/>
          <w:szCs w:val="32"/>
          <w:highlight w:val="none"/>
        </w:rPr>
        <w:t>工作进行全过程质量监督。按照</w:t>
      </w:r>
      <w:r>
        <w:rPr>
          <w:rFonts w:hint="eastAsia" w:eastAsia="方正仿宋_GBK"/>
          <w:b/>
          <w:color w:val="auto"/>
          <w:szCs w:val="32"/>
          <w:highlight w:val="none"/>
          <w:lang w:eastAsia="zh-CN"/>
        </w:rPr>
        <w:t>购置</w:t>
      </w:r>
      <w:r>
        <w:rPr>
          <w:rFonts w:hint="eastAsia" w:eastAsia="方正仿宋_GBK"/>
          <w:b/>
          <w:color w:val="auto"/>
          <w:szCs w:val="32"/>
          <w:highlight w:val="none"/>
        </w:rPr>
        <w:t>合同要求和国家（或行业）强制质量标准，可委托具有检验（检测）资质的专业机构，对所</w:t>
      </w:r>
      <w:r>
        <w:rPr>
          <w:rFonts w:hint="eastAsia" w:eastAsia="方正仿宋_GBK"/>
          <w:b/>
          <w:color w:val="auto"/>
          <w:szCs w:val="32"/>
          <w:highlight w:val="none"/>
          <w:lang w:eastAsia="zh-CN"/>
        </w:rPr>
        <w:t>购置</w:t>
      </w:r>
      <w:r>
        <w:rPr>
          <w:rFonts w:hint="eastAsia" w:eastAsia="方正仿宋_GBK"/>
          <w:b/>
          <w:color w:val="auto"/>
          <w:szCs w:val="32"/>
          <w:highlight w:val="none"/>
        </w:rPr>
        <w:t>物资进行性能、质量等方面的检验检测。</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eastAsia="方正仿宋_GBK"/>
          <w:b/>
          <w:color w:val="auto"/>
          <w:szCs w:val="32"/>
          <w:highlight w:val="none"/>
        </w:rPr>
        <w:t>第十</w:t>
      </w:r>
      <w:r>
        <w:rPr>
          <w:rFonts w:hint="eastAsia" w:eastAsia="方正仿宋_GBK"/>
          <w:b/>
          <w:color w:val="auto"/>
          <w:szCs w:val="32"/>
          <w:highlight w:val="none"/>
          <w:lang w:val="en-US" w:eastAsia="zh-CN"/>
        </w:rPr>
        <w:t>三</w:t>
      </w:r>
      <w:r>
        <w:rPr>
          <w:rFonts w:hint="eastAsia" w:eastAsia="方正仿宋_GBK"/>
          <w:b/>
          <w:color w:val="auto"/>
          <w:szCs w:val="32"/>
          <w:highlight w:val="none"/>
        </w:rPr>
        <w:t>条  省级物资验收按照《防汛储备物资验收标准》《抗旱储备物资验收标准》及省有关规定、招标文件、投标文件执行。</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eastAsia="方正仿宋_GBK"/>
          <w:b/>
          <w:color w:val="auto"/>
          <w:szCs w:val="32"/>
          <w:highlight w:val="none"/>
        </w:rPr>
        <w:t>直储单位、委储单位应当组织对省级物资进行入库初验（含</w:t>
      </w:r>
      <w:r>
        <w:rPr>
          <w:rFonts w:eastAsia="方正仿宋_GBK"/>
          <w:b/>
          <w:color w:val="auto"/>
          <w:szCs w:val="32"/>
          <w:highlight w:val="none"/>
        </w:rPr>
        <w:t>物资品种、规格、数量、包装、生产日期、出厂合格证明等</w:t>
      </w:r>
      <w:r>
        <w:rPr>
          <w:rFonts w:hint="eastAsia" w:eastAsia="方正仿宋_GBK"/>
          <w:b/>
          <w:color w:val="auto"/>
          <w:szCs w:val="32"/>
          <w:highlight w:val="none"/>
        </w:rPr>
        <w:t>），初验合格的</w:t>
      </w:r>
      <w:r>
        <w:rPr>
          <w:rFonts w:eastAsia="方正仿宋_GBK"/>
          <w:b/>
          <w:color w:val="auto"/>
          <w:szCs w:val="32"/>
          <w:highlight w:val="none"/>
        </w:rPr>
        <w:t>办理入库手续</w:t>
      </w:r>
      <w:r>
        <w:rPr>
          <w:rFonts w:hint="eastAsia" w:eastAsia="方正仿宋_GBK"/>
          <w:b/>
          <w:color w:val="auto"/>
          <w:szCs w:val="32"/>
          <w:highlight w:val="none"/>
        </w:rPr>
        <w:t>，</w:t>
      </w:r>
      <w:r>
        <w:rPr>
          <w:rFonts w:eastAsia="方正仿宋_GBK"/>
          <w:b/>
          <w:color w:val="auto"/>
          <w:szCs w:val="32"/>
          <w:highlight w:val="none"/>
        </w:rPr>
        <w:t>验收不合格的不予入库。</w:t>
      </w:r>
      <w:r>
        <w:rPr>
          <w:rFonts w:hint="eastAsia" w:eastAsia="方正仿宋_GBK"/>
          <w:b/>
          <w:color w:val="auto"/>
          <w:szCs w:val="32"/>
          <w:highlight w:val="none"/>
          <w:lang w:eastAsia="zh-CN"/>
        </w:rPr>
        <w:t>省水利厅</w:t>
      </w:r>
      <w:r>
        <w:rPr>
          <w:rFonts w:hint="eastAsia" w:eastAsia="方正仿宋_GBK"/>
          <w:b/>
          <w:color w:val="auto"/>
          <w:szCs w:val="32"/>
          <w:highlight w:val="none"/>
        </w:rPr>
        <w:t>根据初验报告、</w:t>
      </w:r>
      <w:r>
        <w:rPr>
          <w:rFonts w:eastAsia="方正仿宋_GBK"/>
          <w:b/>
          <w:color w:val="auto"/>
          <w:szCs w:val="32"/>
          <w:highlight w:val="none"/>
        </w:rPr>
        <w:t>质量检测报告等</w:t>
      </w:r>
      <w:r>
        <w:rPr>
          <w:rFonts w:hint="eastAsia" w:eastAsia="方正仿宋_GBK"/>
          <w:b/>
          <w:color w:val="auto"/>
          <w:szCs w:val="32"/>
          <w:highlight w:val="none"/>
        </w:rPr>
        <w:t>组织抽检复查，验收合格后填写入库验收单，凭入库验收单结算（入库验收单样式详见附件</w:t>
      </w:r>
      <w:r>
        <w:rPr>
          <w:rFonts w:hint="default" w:ascii="Times New Roman" w:hAnsi="Times New Roman" w:eastAsia="方正仿宋_GBK" w:cs="Times New Roman"/>
          <w:b/>
          <w:color w:val="auto"/>
          <w:szCs w:val="32"/>
          <w:highlight w:val="none"/>
        </w:rPr>
        <w:t>1</w:t>
      </w:r>
      <w:r>
        <w:rPr>
          <w:rFonts w:hint="eastAsia"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eastAsia="方正仿宋_GBK"/>
          <w:b/>
          <w:color w:val="auto"/>
          <w:szCs w:val="32"/>
          <w:highlight w:val="none"/>
        </w:rPr>
        <w:t>每批（件）物资都应配有明确</w:t>
      </w:r>
      <w:r>
        <w:rPr>
          <w:rFonts w:hint="eastAsia" w:eastAsia="方正仿宋_GBK"/>
          <w:b/>
          <w:color w:val="auto"/>
          <w:szCs w:val="32"/>
          <w:highlight w:val="none"/>
          <w:lang w:val="en-US" w:eastAsia="zh-CN"/>
        </w:rPr>
        <w:t>标识牌</w:t>
      </w:r>
      <w:r>
        <w:rPr>
          <w:rFonts w:hint="eastAsia" w:eastAsia="方正仿宋_GBK"/>
          <w:b/>
          <w:color w:val="auto"/>
          <w:szCs w:val="32"/>
          <w:highlight w:val="none"/>
        </w:rPr>
        <w:t>，标明品名、编号（船号）、数量、质量和生产日期、入库时间，做到实物、标签、台账相符。并定期与财务账进行核对</w:t>
      </w:r>
      <w:r>
        <w:rPr>
          <w:rFonts w:hint="eastAsia" w:eastAsia="方正仿宋_GBK"/>
          <w:b/>
          <w:color w:val="auto"/>
          <w:sz w:val="32"/>
          <w:szCs w:val="32"/>
          <w:highlight w:val="none"/>
        </w:rPr>
        <w:t>（</w:t>
      </w:r>
      <w:r>
        <w:rPr>
          <w:rFonts w:hint="eastAsia" w:eastAsia="方正仿宋_GBK"/>
          <w:b/>
          <w:color w:val="auto"/>
          <w:sz w:val="32"/>
          <w:szCs w:val="32"/>
          <w:highlight w:val="none"/>
          <w:lang w:val="en-US" w:eastAsia="zh-CN"/>
        </w:rPr>
        <w:t>标识牌</w:t>
      </w:r>
      <w:r>
        <w:rPr>
          <w:rFonts w:hint="eastAsia" w:eastAsia="方正仿宋_GBK"/>
          <w:b/>
          <w:color w:val="auto"/>
          <w:sz w:val="32"/>
          <w:szCs w:val="32"/>
          <w:highlight w:val="none"/>
        </w:rPr>
        <w:t>样式详见附件</w:t>
      </w:r>
      <w:r>
        <w:rPr>
          <w:rFonts w:hint="default" w:ascii="Times New Roman" w:hAnsi="Times New Roman" w:eastAsia="方正仿宋_GBK" w:cs="Times New Roman"/>
          <w:b/>
          <w:color w:val="auto"/>
          <w:sz w:val="32"/>
          <w:szCs w:val="32"/>
          <w:highlight w:val="none"/>
        </w:rPr>
        <w:t>2</w:t>
      </w:r>
      <w:r>
        <w:rPr>
          <w:rFonts w:hint="eastAsia" w:eastAsia="方正仿宋_GBK"/>
          <w:b/>
          <w:color w:val="auto"/>
          <w:sz w:val="32"/>
          <w:szCs w:val="32"/>
          <w:highlight w:val="none"/>
        </w:rPr>
        <w:t>）</w:t>
      </w:r>
      <w:r>
        <w:rPr>
          <w:rFonts w:hint="eastAsia"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第十</w:t>
      </w:r>
      <w:r>
        <w:rPr>
          <w:rFonts w:hint="eastAsia" w:eastAsia="方正仿宋_GBK"/>
          <w:b/>
          <w:color w:val="auto"/>
          <w:szCs w:val="32"/>
          <w:highlight w:val="none"/>
          <w:lang w:val="en-US" w:eastAsia="zh-CN"/>
        </w:rPr>
        <w:t>四</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直储单位、委储单位应当严格按照行政事业性国有资产管理规定要求，开展物资登记、管理、使用、清查、处置、报告等工作，并按照《政府会计准则第</w:t>
      </w:r>
      <w:r>
        <w:rPr>
          <w:rFonts w:hint="default" w:ascii="Times New Roman" w:hAnsi="Times New Roman" w:eastAsia="方正仿宋_GBK" w:cs="Times New Roman"/>
          <w:b/>
          <w:color w:val="auto"/>
          <w:szCs w:val="32"/>
          <w:highlight w:val="none"/>
        </w:rPr>
        <w:t>6</w:t>
      </w:r>
      <w:r>
        <w:rPr>
          <w:rFonts w:eastAsia="方正仿宋_GBK"/>
          <w:b/>
          <w:color w:val="auto"/>
          <w:szCs w:val="32"/>
          <w:highlight w:val="none"/>
        </w:rPr>
        <w:t>号</w:t>
      </w:r>
      <w:r>
        <w:rPr>
          <w:rFonts w:hint="eastAsia" w:eastAsia="方正仿宋_GBK"/>
          <w:b/>
          <w:color w:val="auto"/>
          <w:szCs w:val="32"/>
          <w:highlight w:val="none"/>
        </w:rPr>
        <w:t>——</w:t>
      </w:r>
      <w:r>
        <w:rPr>
          <w:rFonts w:eastAsia="方正仿宋_GBK"/>
          <w:b/>
          <w:color w:val="auto"/>
          <w:szCs w:val="32"/>
          <w:highlight w:val="none"/>
        </w:rPr>
        <w:t>政府储备物资》（</w:t>
      </w:r>
      <w:r>
        <w:rPr>
          <w:rFonts w:hint="eastAsia" w:eastAsia="方正仿宋_GBK"/>
          <w:b/>
          <w:color w:val="auto"/>
          <w:szCs w:val="32"/>
          <w:highlight w:val="none"/>
        </w:rPr>
        <w:t>财会〔</w:t>
      </w:r>
      <w:r>
        <w:rPr>
          <w:rFonts w:hint="default" w:ascii="Times New Roman" w:hAnsi="Times New Roman" w:eastAsia="方正仿宋_GBK" w:cs="Times New Roman"/>
          <w:b/>
          <w:color w:val="auto"/>
          <w:szCs w:val="32"/>
          <w:highlight w:val="none"/>
        </w:rPr>
        <w:t>2017</w:t>
      </w:r>
      <w:r>
        <w:rPr>
          <w:rFonts w:hint="eastAsia" w:eastAsia="方正仿宋_GBK"/>
          <w:b/>
          <w:color w:val="auto"/>
          <w:szCs w:val="32"/>
          <w:highlight w:val="none"/>
        </w:rPr>
        <w:t>〕</w:t>
      </w:r>
      <w:r>
        <w:rPr>
          <w:rFonts w:hint="default" w:ascii="Times New Roman" w:hAnsi="Times New Roman" w:eastAsia="方正仿宋_GBK" w:cs="Times New Roman"/>
          <w:b/>
          <w:color w:val="auto"/>
          <w:szCs w:val="32"/>
          <w:highlight w:val="none"/>
        </w:rPr>
        <w:t>23</w:t>
      </w:r>
      <w:r>
        <w:rPr>
          <w:rFonts w:hint="eastAsia" w:eastAsia="方正仿宋_GBK"/>
          <w:b/>
          <w:color w:val="auto"/>
          <w:szCs w:val="32"/>
          <w:highlight w:val="none"/>
        </w:rPr>
        <w:t>号印发</w:t>
      </w:r>
      <w:r>
        <w:rPr>
          <w:rFonts w:eastAsia="方正仿宋_GBK"/>
          <w:b/>
          <w:color w:val="auto"/>
          <w:szCs w:val="32"/>
          <w:highlight w:val="none"/>
        </w:rPr>
        <w:t>）规定进行会计核算。</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hint="eastAsia" w:ascii="方正黑体_GBK" w:hAnsi="Cambria" w:eastAsia="方正黑体_GBK"/>
          <w:b/>
          <w:bCs/>
          <w:color w:val="auto"/>
          <w:szCs w:val="32"/>
          <w:highlight w:val="none"/>
          <w:lang w:eastAsia="zh-CN"/>
        </w:rPr>
      </w:pPr>
      <w:r>
        <w:rPr>
          <w:rFonts w:hint="default" w:ascii="方正黑体_GBK" w:hAnsi="Cambria" w:eastAsia="方正黑体_GBK" w:cs="Times New Roman"/>
          <w:b/>
          <w:bCs/>
          <w:color w:val="auto"/>
          <w:kern w:val="2"/>
          <w:sz w:val="32"/>
          <w:szCs w:val="32"/>
          <w:lang w:val="en-US" w:eastAsia="zh-CN" w:bidi="ar-SA"/>
        </w:rPr>
        <w:t>第五章</w:t>
      </w:r>
      <w:r>
        <w:rPr>
          <w:rFonts w:hint="eastAsia" w:ascii="方正黑体_GBK" w:hAnsi="Cambria" w:eastAsia="方正黑体_GBK"/>
          <w:b/>
          <w:bCs/>
          <w:color w:val="auto"/>
          <w:szCs w:val="32"/>
          <w:highlight w:val="none"/>
        </w:rPr>
        <w:t xml:space="preserve"> </w:t>
      </w:r>
      <w:r>
        <w:rPr>
          <w:rFonts w:hint="eastAsia" w:ascii="方正黑体_GBK" w:hAnsi="Cambria" w:eastAsia="方正黑体_GBK"/>
          <w:b/>
          <w:bCs/>
          <w:color w:val="auto"/>
          <w:szCs w:val="32"/>
          <w:highlight w:val="none"/>
          <w:u w:val="none"/>
        </w:rPr>
        <w:t>储备</w:t>
      </w:r>
      <w:r>
        <w:rPr>
          <w:rFonts w:hint="eastAsia" w:ascii="方正黑体_GBK" w:hAnsi="Cambria" w:eastAsia="方正黑体_GBK"/>
          <w:b/>
          <w:bCs/>
          <w:color w:val="auto"/>
          <w:szCs w:val="32"/>
          <w:highlight w:val="none"/>
          <w:u w:val="none"/>
          <w:lang w:val="en-US" w:eastAsia="zh-CN"/>
        </w:rPr>
        <w:t>保管</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第十</w:t>
      </w:r>
      <w:r>
        <w:rPr>
          <w:rFonts w:hint="eastAsia" w:eastAsia="方正仿宋_GBK"/>
          <w:b/>
          <w:color w:val="auto"/>
          <w:szCs w:val="32"/>
          <w:highlight w:val="none"/>
          <w:lang w:val="en-US" w:eastAsia="zh-CN"/>
        </w:rPr>
        <w:t>五</w:t>
      </w:r>
      <w:r>
        <w:rPr>
          <w:rFonts w:eastAsia="方正仿宋_GBK"/>
          <w:b/>
          <w:color w:val="auto"/>
          <w:szCs w:val="32"/>
          <w:highlight w:val="none"/>
        </w:rPr>
        <w:t>条</w:t>
      </w:r>
      <w:r>
        <w:rPr>
          <w:rFonts w:hint="eastAsia" w:eastAsia="方正仿宋_GBK"/>
          <w:b/>
          <w:color w:val="auto"/>
          <w:szCs w:val="32"/>
          <w:highlight w:val="none"/>
        </w:rPr>
        <w:t xml:space="preserve">  </w:t>
      </w:r>
      <w:r>
        <w:rPr>
          <w:rFonts w:hint="default" w:eastAsia="方正仿宋_GBK"/>
          <w:b/>
          <w:color w:val="auto"/>
          <w:szCs w:val="32"/>
          <w:highlight w:val="none"/>
          <w:u w:val="none"/>
        </w:rPr>
        <w:t>省级物资</w:t>
      </w:r>
      <w:r>
        <w:rPr>
          <w:rFonts w:hint="eastAsia" w:eastAsia="方正仿宋_GBK"/>
          <w:b/>
          <w:color w:val="auto"/>
          <w:szCs w:val="32"/>
          <w:highlight w:val="none"/>
          <w:u w:val="none"/>
          <w:lang w:val="en-US" w:eastAsia="zh-CN"/>
        </w:rPr>
        <w:t>直</w:t>
      </w:r>
      <w:r>
        <w:rPr>
          <w:rFonts w:hint="default" w:eastAsia="方正仿宋_GBK"/>
          <w:b/>
          <w:color w:val="auto"/>
          <w:szCs w:val="32"/>
          <w:highlight w:val="none"/>
          <w:u w:val="none"/>
        </w:rPr>
        <w:t>储单位</w:t>
      </w:r>
      <w:r>
        <w:rPr>
          <w:rFonts w:hint="default" w:eastAsia="方正仿宋_GBK"/>
          <w:b/>
          <w:color w:val="auto"/>
          <w:szCs w:val="32"/>
          <w:highlight w:val="none"/>
          <w:u w:val="none"/>
          <w:shd w:val="clear"/>
        </w:rPr>
        <w:t>应当开展</w:t>
      </w:r>
      <w:r>
        <w:rPr>
          <w:rFonts w:hint="default" w:eastAsia="方正仿宋_GBK"/>
          <w:b/>
          <w:color w:val="auto"/>
          <w:szCs w:val="32"/>
          <w:highlight w:val="none"/>
          <w:u w:val="none"/>
        </w:rPr>
        <w:t>物资储备管理标准化建设。</w:t>
      </w:r>
      <w:r>
        <w:rPr>
          <w:rFonts w:eastAsia="方正仿宋_GBK"/>
          <w:b/>
          <w:color w:val="auto"/>
          <w:szCs w:val="32"/>
          <w:highlight w:val="none"/>
          <w:u w:val="none"/>
        </w:rPr>
        <w:t>省级物资</w:t>
      </w:r>
      <w:r>
        <w:rPr>
          <w:rFonts w:eastAsia="方正仿宋_GBK"/>
          <w:b/>
          <w:color w:val="auto"/>
          <w:szCs w:val="32"/>
          <w:highlight w:val="none"/>
        </w:rPr>
        <w:t>应当实行</w:t>
      </w:r>
      <w:r>
        <w:rPr>
          <w:rFonts w:hint="eastAsia" w:eastAsia="方正仿宋_GBK"/>
          <w:b/>
          <w:color w:val="auto"/>
          <w:sz w:val="32"/>
          <w:szCs w:val="32"/>
          <w:highlight w:val="none"/>
          <w:lang w:val="en-US" w:eastAsia="zh-CN"/>
        </w:rPr>
        <w:t>分区</w:t>
      </w:r>
      <w:r>
        <w:rPr>
          <w:rFonts w:eastAsia="方正仿宋_GBK"/>
          <w:b/>
          <w:color w:val="auto"/>
          <w:szCs w:val="32"/>
          <w:highlight w:val="none"/>
        </w:rPr>
        <w:t>存放、专人管理。</w:t>
      </w:r>
      <w:r>
        <w:rPr>
          <w:rFonts w:hint="eastAsia" w:eastAsia="方正仿宋_GBK"/>
          <w:b/>
          <w:color w:val="auto"/>
          <w:szCs w:val="32"/>
          <w:highlight w:val="none"/>
        </w:rPr>
        <w:t>直储单位、委储单位应建立健全岗位责任制度、值班巡查制度、验收发放制度、维护保养制度、安全消防制度、物资台账制度和管理档案制度等。</w:t>
      </w:r>
      <w:bookmarkStart w:id="0" w:name="_Hlk122591652"/>
      <w:r>
        <w:rPr>
          <w:rFonts w:eastAsia="方正仿宋_GBK"/>
          <w:b/>
          <w:color w:val="auto"/>
          <w:szCs w:val="32"/>
          <w:highlight w:val="none"/>
        </w:rPr>
        <w:t>仓库内部干净整洁，通道通畅，具有良好的通风、防潮、避光、保温</w:t>
      </w:r>
      <w:r>
        <w:rPr>
          <w:rFonts w:hint="eastAsia" w:eastAsia="方正仿宋_GBK"/>
          <w:b/>
          <w:color w:val="auto"/>
          <w:szCs w:val="32"/>
          <w:highlight w:val="none"/>
        </w:rPr>
        <w:t>、防火、防盗</w:t>
      </w:r>
      <w:r>
        <w:rPr>
          <w:rFonts w:eastAsia="方正仿宋_GBK"/>
          <w:b/>
          <w:color w:val="auto"/>
          <w:szCs w:val="32"/>
          <w:highlight w:val="none"/>
        </w:rPr>
        <w:t>和防鼠、防虫等条件，配备叉车、行车、视频监控、防雷、消防等设施设备，物资标牌明显、码垛整齐</w:t>
      </w:r>
      <w:bookmarkEnd w:id="0"/>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rPr>
        <w:t>第十</w:t>
      </w:r>
      <w:r>
        <w:rPr>
          <w:rFonts w:hint="eastAsia" w:eastAsia="方正仿宋_GBK"/>
          <w:b/>
          <w:color w:val="auto"/>
          <w:szCs w:val="32"/>
          <w:highlight w:val="none"/>
          <w:lang w:val="en-US" w:eastAsia="zh-CN"/>
        </w:rPr>
        <w:t>六</w:t>
      </w:r>
      <w:r>
        <w:rPr>
          <w:rFonts w:hint="eastAsia" w:eastAsia="方正仿宋_GBK"/>
          <w:b/>
          <w:color w:val="auto"/>
          <w:szCs w:val="32"/>
          <w:highlight w:val="none"/>
        </w:rPr>
        <w:t>条  省级物资储备仓库应</w:t>
      </w:r>
      <w:r>
        <w:rPr>
          <w:rFonts w:hint="eastAsia" w:eastAsia="方正仿宋_GBK"/>
          <w:b/>
          <w:color w:val="auto"/>
          <w:szCs w:val="32"/>
          <w:highlight w:val="none"/>
          <w:lang w:val="en-US" w:eastAsia="zh-CN"/>
        </w:rPr>
        <w:t>当</w:t>
      </w:r>
      <w:r>
        <w:rPr>
          <w:rFonts w:hint="eastAsia" w:eastAsia="方正仿宋_GBK"/>
          <w:b/>
          <w:color w:val="auto"/>
          <w:szCs w:val="32"/>
          <w:highlight w:val="none"/>
        </w:rPr>
        <w:t>达到专业化、标准化要求，其仓储面积、整体功能、配套设备设施等各方面能够满足物资储备需求，并落实各项保管和安全措施。</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第十</w:t>
      </w:r>
      <w:r>
        <w:rPr>
          <w:rFonts w:hint="eastAsia" w:eastAsia="方正仿宋_GBK"/>
          <w:b/>
          <w:color w:val="auto"/>
          <w:szCs w:val="32"/>
          <w:highlight w:val="none"/>
          <w:lang w:val="en-US" w:eastAsia="zh-CN"/>
        </w:rPr>
        <w:t>七</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直储单位和委储单位应当配足管理人员，落实管理制度，定期维护仓储设施设备，常态化开展省级物资维护保养，保障仓储设施安全，物资性能良好。</w:t>
      </w:r>
    </w:p>
    <w:p>
      <w:pPr>
        <w:pageBreakBefore w:val="0"/>
        <w:kinsoku/>
        <w:wordWrap/>
        <w:overflowPunct/>
        <w:topLinePunct w:val="0"/>
        <w:autoSpaceDE/>
        <w:autoSpaceDN/>
        <w:bidi w:val="0"/>
        <w:spacing w:line="590" w:lineRule="exact"/>
        <w:ind w:firstLine="632" w:firstLineChars="200"/>
        <w:rPr>
          <w:rFonts w:hint="default" w:eastAsia="方正仿宋_GBK"/>
          <w:b/>
          <w:color w:val="auto"/>
          <w:szCs w:val="32"/>
          <w:highlight w:val="none"/>
          <w:u w:val="none"/>
        </w:rPr>
      </w:pPr>
      <w:r>
        <w:rPr>
          <w:rFonts w:eastAsia="方正仿宋_GBK"/>
          <w:b/>
          <w:color w:val="auto"/>
          <w:szCs w:val="32"/>
          <w:highlight w:val="none"/>
        </w:rPr>
        <w:t>第十</w:t>
      </w:r>
      <w:r>
        <w:rPr>
          <w:rFonts w:hint="eastAsia" w:eastAsia="方正仿宋_GBK"/>
          <w:b/>
          <w:color w:val="auto"/>
          <w:szCs w:val="32"/>
          <w:highlight w:val="none"/>
          <w:lang w:val="en-US" w:eastAsia="zh-CN"/>
        </w:rPr>
        <w:t>八</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u w:val="none"/>
          <w:shd w:val="clear"/>
        </w:rPr>
        <w:t>直储单位和委储单位应当按照平战结合原则，加强省级物资使用技能培训。组织编制调运预案和开展调运演练。除维护保养、技能训练外，使用省级物资应当报省</w:t>
      </w:r>
      <w:r>
        <w:rPr>
          <w:rFonts w:hint="default" w:eastAsia="方正仿宋_GBK"/>
          <w:b/>
          <w:color w:val="auto"/>
          <w:szCs w:val="32"/>
          <w:highlight w:val="none"/>
          <w:u w:val="none"/>
          <w:shd w:val="clear"/>
        </w:rPr>
        <w:t>水利厅</w:t>
      </w:r>
      <w:r>
        <w:rPr>
          <w:rFonts w:eastAsia="方正仿宋_GBK"/>
          <w:b/>
          <w:color w:val="auto"/>
          <w:szCs w:val="32"/>
          <w:highlight w:val="none"/>
          <w:u w:val="none"/>
          <w:shd w:val="clear"/>
        </w:rPr>
        <w:t>批准。</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rPr>
        <w:t>第十</w:t>
      </w:r>
      <w:r>
        <w:rPr>
          <w:rFonts w:hint="eastAsia" w:eastAsia="方正仿宋_GBK"/>
          <w:b/>
          <w:color w:val="auto"/>
          <w:szCs w:val="32"/>
          <w:highlight w:val="none"/>
          <w:lang w:val="en-US" w:eastAsia="zh-CN"/>
        </w:rPr>
        <w:t>九</w:t>
      </w:r>
      <w:r>
        <w:rPr>
          <w:rFonts w:hint="eastAsia" w:eastAsia="方正仿宋_GBK"/>
          <w:b/>
          <w:color w:val="auto"/>
          <w:szCs w:val="32"/>
          <w:highlight w:val="none"/>
        </w:rPr>
        <w:t>条  直储单位、委储单位每年汛前应对省级物资进行检查，按规定定期进行保养维护，填写维修养护档案和工作日志，详细记录维修养护情况，使物资始终处于良好状态，保证随时调用。省级物资的检查结果</w:t>
      </w:r>
      <w:bookmarkStart w:id="1" w:name="_Hlk122592035"/>
      <w:r>
        <w:rPr>
          <w:rFonts w:hint="eastAsia" w:eastAsia="方正仿宋_GBK"/>
          <w:b/>
          <w:color w:val="auto"/>
          <w:szCs w:val="32"/>
          <w:highlight w:val="none"/>
        </w:rPr>
        <w:t>和保养情况</w:t>
      </w:r>
      <w:bookmarkEnd w:id="1"/>
      <w:r>
        <w:rPr>
          <w:rFonts w:hint="eastAsia" w:eastAsia="方正仿宋_GBK"/>
          <w:b/>
          <w:color w:val="auto"/>
          <w:szCs w:val="32"/>
          <w:highlight w:val="none"/>
        </w:rPr>
        <w:t>于每年</w:t>
      </w:r>
      <w:r>
        <w:rPr>
          <w:rFonts w:hint="default" w:ascii="Times New Roman" w:hAnsi="Times New Roman" w:eastAsia="方正仿宋_GBK" w:cs="Times New Roman"/>
          <w:b/>
          <w:color w:val="auto"/>
          <w:szCs w:val="32"/>
          <w:highlight w:val="none"/>
        </w:rPr>
        <w:t>4</w:t>
      </w:r>
      <w:r>
        <w:rPr>
          <w:rFonts w:hint="eastAsia" w:eastAsia="方正仿宋_GBK"/>
          <w:b/>
          <w:color w:val="auto"/>
          <w:szCs w:val="32"/>
          <w:highlight w:val="none"/>
        </w:rPr>
        <w:t>月底书面报告省</w:t>
      </w:r>
      <w:r>
        <w:rPr>
          <w:rFonts w:hint="eastAsia" w:eastAsia="方正仿宋_GBK"/>
          <w:b/>
          <w:color w:val="auto"/>
          <w:szCs w:val="32"/>
          <w:highlight w:val="none"/>
          <w:lang w:val="en-US" w:eastAsia="zh-CN"/>
        </w:rPr>
        <w:t>水利厅</w:t>
      </w:r>
      <w:r>
        <w:rPr>
          <w:rFonts w:hint="eastAsia"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eastAsia="方正仿宋_GBK"/>
          <w:b/>
          <w:color w:val="auto"/>
          <w:szCs w:val="32"/>
          <w:highlight w:val="none"/>
        </w:rPr>
        <w:t>第</w:t>
      </w:r>
      <w:r>
        <w:rPr>
          <w:rFonts w:hint="eastAsia" w:eastAsia="方正仿宋_GBK"/>
          <w:b/>
          <w:color w:val="auto"/>
          <w:szCs w:val="32"/>
          <w:highlight w:val="none"/>
          <w:lang w:val="en-US" w:eastAsia="zh-CN"/>
        </w:rPr>
        <w:t>二十</w:t>
      </w:r>
      <w:r>
        <w:rPr>
          <w:rFonts w:hint="eastAsia" w:eastAsia="方正仿宋_GBK"/>
          <w:b/>
          <w:color w:val="auto"/>
          <w:szCs w:val="32"/>
          <w:highlight w:val="none"/>
        </w:rPr>
        <w:t>条  直储单位、委储单位每年汛后应对库存物资（含块石类物资）进行清点盘库，核对账目。直储单位、委储单位要建立库存物资清查盘点制度，清查盘点结果于每年</w:t>
      </w:r>
      <w:r>
        <w:rPr>
          <w:rFonts w:hint="default" w:ascii="Times New Roman" w:hAnsi="Times New Roman" w:eastAsia="方正仿宋_GBK" w:cs="Times New Roman"/>
          <w:b/>
          <w:color w:val="auto"/>
          <w:szCs w:val="32"/>
          <w:highlight w:val="none"/>
        </w:rPr>
        <w:t>11</w:t>
      </w:r>
      <w:r>
        <w:rPr>
          <w:rFonts w:hint="eastAsia" w:eastAsia="方正仿宋_GBK"/>
          <w:b/>
          <w:color w:val="auto"/>
          <w:szCs w:val="32"/>
          <w:highlight w:val="none"/>
        </w:rPr>
        <w:t>月底书面报告报省</w:t>
      </w:r>
      <w:r>
        <w:rPr>
          <w:rFonts w:hint="eastAsia" w:eastAsia="方正仿宋_GBK"/>
          <w:b/>
          <w:color w:val="auto"/>
          <w:szCs w:val="32"/>
          <w:highlight w:val="none"/>
          <w:lang w:val="en-US" w:eastAsia="zh-CN"/>
        </w:rPr>
        <w:t>水利厅</w:t>
      </w:r>
      <w:r>
        <w:rPr>
          <w:rFonts w:hint="eastAsia"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hint="eastAsia" w:eastAsia="方正仿宋_GBK"/>
          <w:b/>
          <w:color w:val="auto"/>
          <w:szCs w:val="32"/>
          <w:highlight w:val="none"/>
        </w:rPr>
        <w:t>清查盘点中发现的毁损及需要报废的物资，应查明原因，按照规定报批后处置。</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lang w:val="en-US" w:eastAsia="zh-CN"/>
        </w:rPr>
        <w:t>第二十一</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严格省级物资出入库管理。</w:t>
      </w:r>
      <w:bookmarkStart w:id="2" w:name="_Hlk122592095"/>
      <w:r>
        <w:rPr>
          <w:rFonts w:eastAsia="方正仿宋_GBK"/>
          <w:b/>
          <w:color w:val="auto"/>
          <w:szCs w:val="32"/>
          <w:highlight w:val="none"/>
        </w:rPr>
        <w:t>出库</w:t>
      </w:r>
      <w:r>
        <w:rPr>
          <w:rFonts w:hint="eastAsia" w:eastAsia="方正仿宋_GBK"/>
          <w:b/>
          <w:color w:val="auto"/>
          <w:szCs w:val="32"/>
          <w:highlight w:val="none"/>
        </w:rPr>
        <w:t>包括调拨和调用出库，出库</w:t>
      </w:r>
      <w:r>
        <w:rPr>
          <w:rFonts w:eastAsia="方正仿宋_GBK"/>
          <w:b/>
          <w:color w:val="auto"/>
          <w:szCs w:val="32"/>
          <w:highlight w:val="none"/>
        </w:rPr>
        <w:t>应当依据调度指令办理手续</w:t>
      </w:r>
      <w:bookmarkEnd w:id="2"/>
      <w:r>
        <w:rPr>
          <w:rFonts w:eastAsia="方正仿宋_GBK"/>
          <w:b/>
          <w:color w:val="auto"/>
          <w:szCs w:val="32"/>
          <w:highlight w:val="none"/>
        </w:rPr>
        <w:t>。</w:t>
      </w:r>
      <w:r>
        <w:rPr>
          <w:rFonts w:eastAsia="方正仿宋_GBK"/>
          <w:b/>
          <w:color w:val="auto"/>
          <w:sz w:val="32"/>
          <w:szCs w:val="32"/>
          <w:highlight w:val="none"/>
        </w:rPr>
        <w:t>入库包括物资购置入库</w:t>
      </w:r>
      <w:r>
        <w:rPr>
          <w:rFonts w:hint="eastAsia" w:eastAsia="方正仿宋_GBK"/>
          <w:b/>
          <w:color w:val="auto"/>
          <w:sz w:val="32"/>
          <w:szCs w:val="32"/>
          <w:highlight w:val="none"/>
        </w:rPr>
        <w:t>、</w:t>
      </w:r>
      <w:r>
        <w:rPr>
          <w:rFonts w:eastAsia="方正仿宋_GBK"/>
          <w:b/>
          <w:color w:val="auto"/>
          <w:sz w:val="32"/>
          <w:szCs w:val="32"/>
          <w:highlight w:val="none"/>
        </w:rPr>
        <w:t>调用</w:t>
      </w:r>
      <w:r>
        <w:rPr>
          <w:rFonts w:hint="eastAsia" w:eastAsia="方正仿宋_GBK"/>
          <w:b/>
          <w:color w:val="auto"/>
          <w:sz w:val="32"/>
          <w:szCs w:val="32"/>
          <w:highlight w:val="none"/>
        </w:rPr>
        <w:t>物资</w:t>
      </w:r>
      <w:r>
        <w:rPr>
          <w:rFonts w:eastAsia="方正仿宋_GBK"/>
          <w:b/>
          <w:color w:val="auto"/>
          <w:sz w:val="32"/>
          <w:szCs w:val="32"/>
          <w:highlight w:val="none"/>
        </w:rPr>
        <w:t>归库以及捐赠物资入库，应当先验收、后入库。</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lang w:eastAsia="zh-CN"/>
        </w:rPr>
        <w:t>省水利厅</w:t>
      </w:r>
      <w:r>
        <w:rPr>
          <w:rFonts w:hint="eastAsia" w:eastAsia="方正仿宋_GBK"/>
          <w:b/>
          <w:color w:val="auto"/>
          <w:szCs w:val="32"/>
          <w:highlight w:val="none"/>
          <w:lang w:val="en-US" w:eastAsia="zh-CN"/>
        </w:rPr>
        <w:t>组织</w:t>
      </w:r>
      <w:r>
        <w:rPr>
          <w:rFonts w:eastAsia="方正仿宋_GBK"/>
          <w:b/>
          <w:color w:val="auto"/>
          <w:szCs w:val="32"/>
          <w:highlight w:val="none"/>
        </w:rPr>
        <w:t>直储单位或委储单位负责调用</w:t>
      </w:r>
      <w:r>
        <w:rPr>
          <w:rFonts w:hint="eastAsia" w:eastAsia="方正仿宋_GBK"/>
          <w:b/>
          <w:color w:val="auto"/>
          <w:szCs w:val="32"/>
          <w:highlight w:val="none"/>
        </w:rPr>
        <w:t>物资</w:t>
      </w:r>
      <w:r>
        <w:rPr>
          <w:rFonts w:eastAsia="方正仿宋_GBK"/>
          <w:b/>
          <w:color w:val="auto"/>
          <w:szCs w:val="32"/>
          <w:highlight w:val="none"/>
        </w:rPr>
        <w:t>归库</w:t>
      </w:r>
      <w:r>
        <w:rPr>
          <w:rFonts w:hint="eastAsia" w:eastAsia="方正仿宋_GBK"/>
          <w:b/>
          <w:color w:val="auto"/>
          <w:szCs w:val="32"/>
          <w:highlight w:val="none"/>
          <w:lang w:eastAsia="zh-CN"/>
        </w:rPr>
        <w:t>，</w:t>
      </w:r>
      <w:r>
        <w:rPr>
          <w:rFonts w:eastAsia="方正仿宋_GBK"/>
          <w:b/>
          <w:color w:val="auto"/>
          <w:szCs w:val="32"/>
          <w:highlight w:val="none"/>
        </w:rPr>
        <w:t>对</w:t>
      </w:r>
      <w:r>
        <w:rPr>
          <w:rFonts w:hint="eastAsia" w:eastAsia="方正仿宋_GBK"/>
          <w:b/>
          <w:color w:val="auto"/>
          <w:szCs w:val="32"/>
          <w:highlight w:val="none"/>
          <w:lang w:val="en-US" w:eastAsia="zh-CN"/>
        </w:rPr>
        <w:t>归库</w:t>
      </w:r>
      <w:r>
        <w:rPr>
          <w:rFonts w:hint="eastAsia" w:eastAsia="方正仿宋_GBK"/>
          <w:b/>
          <w:color w:val="auto"/>
          <w:szCs w:val="32"/>
          <w:highlight w:val="none"/>
        </w:rPr>
        <w:t>物资</w:t>
      </w:r>
      <w:r>
        <w:rPr>
          <w:rFonts w:eastAsia="方正仿宋_GBK"/>
          <w:b/>
          <w:color w:val="auto"/>
          <w:szCs w:val="32"/>
          <w:highlight w:val="none"/>
        </w:rPr>
        <w:t>进行清查盘点，验收合格后办理物资入库手续。验收不合格的物资，不予入库。</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二</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直储单位、委储单位应当严格执行安全生产法律法规，落实安全生产责任制，建立健全安全生产双重预防体系，规范日常管理，狠抓安全生产，杜绝安全生产事故。</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color w:val="auto"/>
          <w:szCs w:val="32"/>
          <w:highlight w:val="none"/>
        </w:rPr>
      </w:pPr>
      <w:r>
        <w:rPr>
          <w:rFonts w:hint="default" w:ascii="方正黑体_GBK" w:hAnsi="Cambria" w:eastAsia="方正黑体_GBK" w:cs="Times New Roman"/>
          <w:b/>
          <w:bCs/>
          <w:color w:val="auto"/>
          <w:kern w:val="2"/>
          <w:sz w:val="32"/>
          <w:szCs w:val="32"/>
          <w:lang w:val="en-US" w:eastAsia="zh-CN" w:bidi="ar-SA"/>
        </w:rPr>
        <w:t>第六章</w:t>
      </w:r>
      <w:r>
        <w:rPr>
          <w:rFonts w:hint="eastAsia" w:ascii="方正黑体_GBK" w:hAnsi="Cambria" w:eastAsia="方正黑体_GBK"/>
          <w:b/>
          <w:bCs/>
          <w:color w:val="auto"/>
          <w:szCs w:val="32"/>
          <w:highlight w:val="none"/>
        </w:rPr>
        <w:t xml:space="preserve"> </w:t>
      </w:r>
      <w:r>
        <w:rPr>
          <w:rFonts w:ascii="方正黑体_GBK" w:hAnsi="Cambria" w:eastAsia="方正黑体_GBK"/>
          <w:b/>
          <w:bCs/>
          <w:color w:val="auto"/>
          <w:szCs w:val="32"/>
          <w:highlight w:val="none"/>
        </w:rPr>
        <w:t>物资调用</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w:t>
      </w:r>
      <w:r>
        <w:rPr>
          <w:rFonts w:hint="eastAsia" w:eastAsia="方正仿宋_GBK"/>
          <w:b/>
          <w:color w:val="auto"/>
          <w:szCs w:val="32"/>
          <w:highlight w:val="none"/>
        </w:rPr>
        <w:t>二十</w:t>
      </w:r>
      <w:r>
        <w:rPr>
          <w:rFonts w:hint="eastAsia" w:eastAsia="方正仿宋_GBK"/>
          <w:b/>
          <w:color w:val="auto"/>
          <w:szCs w:val="32"/>
          <w:highlight w:val="none"/>
          <w:lang w:val="en-US" w:eastAsia="zh-CN"/>
        </w:rPr>
        <w:t>三</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省水利厅负责省级物资调度使用</w:t>
      </w:r>
      <w:r>
        <w:rPr>
          <w:rFonts w:hint="eastAsia" w:eastAsia="方正仿宋_GBK"/>
          <w:b/>
          <w:color w:val="auto"/>
          <w:szCs w:val="32"/>
          <w:highlight w:val="none"/>
          <w:lang w:eastAsia="zh-CN"/>
        </w:rPr>
        <w:t>。</w:t>
      </w:r>
      <w:r>
        <w:rPr>
          <w:rFonts w:hint="eastAsia" w:eastAsia="方正仿宋_GBK"/>
          <w:b/>
          <w:color w:val="auto"/>
          <w:szCs w:val="32"/>
          <w:highlight w:val="none"/>
          <w:lang w:val="en-US" w:eastAsia="zh-CN"/>
        </w:rPr>
        <w:t>省防汛抗旱指挥部办公室（以下简称“省防办”）调用物资时，省水利厅执行调度指令</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四</w:t>
      </w:r>
      <w:r>
        <w:rPr>
          <w:rFonts w:eastAsia="方正仿宋_GBK"/>
          <w:b/>
          <w:color w:val="auto"/>
          <w:szCs w:val="32"/>
          <w:highlight w:val="none"/>
        </w:rPr>
        <w:t>条</w:t>
      </w:r>
      <w:r>
        <w:rPr>
          <w:rFonts w:hint="eastAsia" w:eastAsia="方正仿宋_GBK"/>
          <w:b/>
          <w:color w:val="auto"/>
          <w:szCs w:val="32"/>
          <w:highlight w:val="none"/>
        </w:rPr>
        <w:t xml:space="preserve">  发生水旱灾害后，设区市、县（市、区）应当先动用本级储备的物资；确因遭受严重水旱灾害并符合第二条规定的，需要调用省级物资的，逐级向省水利厅</w:t>
      </w:r>
      <w:r>
        <w:rPr>
          <w:rFonts w:hint="eastAsia" w:eastAsia="方正仿宋_GBK"/>
          <w:b/>
          <w:color w:val="auto"/>
          <w:szCs w:val="32"/>
          <w:highlight w:val="none"/>
          <w:lang w:val="en-US" w:eastAsia="zh-CN"/>
        </w:rPr>
        <w:t>或省防办</w:t>
      </w:r>
      <w:r>
        <w:rPr>
          <w:rFonts w:hint="eastAsia" w:eastAsia="方正仿宋_GBK"/>
          <w:b/>
          <w:color w:val="auto"/>
          <w:szCs w:val="32"/>
          <w:highlight w:val="none"/>
        </w:rPr>
        <w:t>提出申请，经批准后调用。</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rPr>
        <w:t>第二十</w:t>
      </w:r>
      <w:r>
        <w:rPr>
          <w:rFonts w:hint="eastAsia" w:eastAsia="方正仿宋_GBK"/>
          <w:b/>
          <w:color w:val="auto"/>
          <w:szCs w:val="32"/>
          <w:highlight w:val="none"/>
          <w:lang w:val="en-US" w:eastAsia="zh-CN"/>
        </w:rPr>
        <w:t>五</w:t>
      </w:r>
      <w:r>
        <w:rPr>
          <w:rFonts w:hint="eastAsia" w:eastAsia="方正仿宋_GBK"/>
          <w:b/>
          <w:color w:val="auto"/>
          <w:szCs w:val="32"/>
          <w:highlight w:val="none"/>
        </w:rPr>
        <w:t xml:space="preserve">条  </w:t>
      </w:r>
      <w:r>
        <w:rPr>
          <w:rFonts w:eastAsia="方正仿宋_GBK"/>
          <w:b/>
          <w:color w:val="auto"/>
          <w:szCs w:val="32"/>
          <w:highlight w:val="none"/>
        </w:rPr>
        <w:t>省级物资调用程序：</w:t>
      </w:r>
    </w:p>
    <w:p>
      <w:pPr>
        <w:pageBreakBefore w:val="0"/>
        <w:kinsoku/>
        <w:wordWrap/>
        <w:overflowPunct/>
        <w:topLinePunct w:val="0"/>
        <w:autoSpaceDE/>
        <w:autoSpaceDN/>
        <w:bidi w:val="0"/>
        <w:spacing w:line="590" w:lineRule="exact"/>
        <w:ind w:firstLine="632" w:firstLineChars="200"/>
        <w:rPr>
          <w:rFonts w:ascii="方正仿宋_GBK" w:eastAsia="方正仿宋_GBK"/>
          <w:b/>
          <w:color w:val="auto"/>
          <w:szCs w:val="32"/>
          <w:highlight w:val="none"/>
        </w:rPr>
      </w:pPr>
      <w:r>
        <w:rPr>
          <w:rFonts w:hint="eastAsia" w:ascii="方正仿宋_GBK" w:eastAsia="方正仿宋_GBK"/>
          <w:b/>
          <w:color w:val="auto"/>
          <w:szCs w:val="32"/>
          <w:highlight w:val="none"/>
        </w:rPr>
        <w:t>调用申请。设区市、县（市、区）防指（防办）</w:t>
      </w:r>
      <w:r>
        <w:rPr>
          <w:rFonts w:hint="eastAsia" w:ascii="方正仿宋_GBK" w:eastAsia="方正仿宋_GBK"/>
          <w:b/>
          <w:color w:val="auto"/>
          <w:szCs w:val="32"/>
          <w:highlight w:val="none"/>
          <w:lang w:val="en-US" w:eastAsia="zh-CN"/>
        </w:rPr>
        <w:t>或</w:t>
      </w:r>
      <w:r>
        <w:rPr>
          <w:rFonts w:hint="eastAsia" w:ascii="方正仿宋_GBK" w:eastAsia="方正仿宋_GBK"/>
          <w:b/>
          <w:color w:val="auto"/>
          <w:szCs w:val="32"/>
          <w:highlight w:val="none"/>
        </w:rPr>
        <w:t>水行政主管部门逐级提出书面申请，省直有关部门（单位）直接提出书面申请。若情况紧急，可先电话报批，后补手续。申请内容包括调用物资用途、品名、数量、运往地点、时间要求等。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调用批准。省水利厅统筹全省水旱灾害防御要求，作出书面批准，下达</w:t>
      </w:r>
      <w:r>
        <w:rPr>
          <w:rFonts w:hint="eastAsia" w:eastAsia="方正仿宋_GBK"/>
          <w:b/>
          <w:color w:val="auto"/>
          <w:szCs w:val="32"/>
          <w:highlight w:val="none"/>
        </w:rPr>
        <w:t>调度</w:t>
      </w:r>
      <w:r>
        <w:rPr>
          <w:rFonts w:eastAsia="方正仿宋_GBK"/>
          <w:b/>
          <w:color w:val="auto"/>
          <w:szCs w:val="32"/>
          <w:highlight w:val="none"/>
        </w:rPr>
        <w:t>指令。调度指令应当明确调用物资的用途、品名、数量、运往地点、</w:t>
      </w:r>
      <w:bookmarkStart w:id="3" w:name="_Hlk122592316"/>
      <w:r>
        <w:rPr>
          <w:rFonts w:eastAsia="方正仿宋_GBK"/>
          <w:b/>
          <w:color w:val="auto"/>
          <w:szCs w:val="32"/>
          <w:highlight w:val="none"/>
        </w:rPr>
        <w:t>接收单位及联系人、联系电话</w:t>
      </w:r>
      <w:bookmarkEnd w:id="3"/>
      <w:r>
        <w:rPr>
          <w:rFonts w:eastAsia="方正仿宋_GBK"/>
          <w:b/>
          <w:color w:val="auto"/>
          <w:szCs w:val="32"/>
          <w:highlight w:val="none"/>
        </w:rPr>
        <w:t>等。</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物资调用。</w:t>
      </w:r>
      <w:r>
        <w:rPr>
          <w:rFonts w:hint="eastAsia" w:eastAsia="方正仿宋_GBK"/>
          <w:b/>
          <w:color w:val="auto"/>
          <w:szCs w:val="32"/>
          <w:highlight w:val="none"/>
        </w:rPr>
        <w:t>直</w:t>
      </w:r>
      <w:r>
        <w:rPr>
          <w:rFonts w:eastAsia="方正仿宋_GBK"/>
          <w:b/>
          <w:color w:val="auto"/>
          <w:szCs w:val="32"/>
          <w:highlight w:val="none"/>
        </w:rPr>
        <w:t>储单位、委储单位或协议单位接到</w:t>
      </w:r>
      <w:r>
        <w:rPr>
          <w:rFonts w:hint="eastAsia" w:eastAsia="方正仿宋_GBK"/>
          <w:b/>
          <w:color w:val="auto"/>
          <w:szCs w:val="32"/>
          <w:highlight w:val="none"/>
        </w:rPr>
        <w:t>调度</w:t>
      </w:r>
      <w:r>
        <w:rPr>
          <w:rFonts w:eastAsia="方正仿宋_GBK"/>
          <w:b/>
          <w:color w:val="auto"/>
          <w:szCs w:val="32"/>
          <w:highlight w:val="none"/>
        </w:rPr>
        <w:t>指令后，应当立即组织发货，</w:t>
      </w:r>
      <w:bookmarkStart w:id="4" w:name="_Hlk122592396"/>
      <w:r>
        <w:rPr>
          <w:rFonts w:hint="eastAsia" w:eastAsia="方正仿宋_GBK"/>
          <w:b/>
          <w:color w:val="auto"/>
          <w:szCs w:val="32"/>
          <w:highlight w:val="none"/>
        </w:rPr>
        <w:t>明确运输方式和押运人员，将物资安全快速运抵指定地点</w:t>
      </w:r>
      <w:bookmarkEnd w:id="4"/>
      <w:r>
        <w:rPr>
          <w:rFonts w:eastAsia="方正仿宋_GBK"/>
          <w:b/>
          <w:color w:val="auto"/>
          <w:szCs w:val="32"/>
          <w:highlight w:val="none"/>
        </w:rPr>
        <w:t>。交接双方清点查验调用物资，办理书面交接手续（格式详见附件</w:t>
      </w:r>
      <w:r>
        <w:rPr>
          <w:rFonts w:hint="default" w:ascii="Times New Roman" w:hAnsi="Times New Roman" w:eastAsia="方正仿宋_GBK" w:cs="Times New Roman"/>
          <w:b/>
          <w:color w:val="auto"/>
          <w:sz w:val="32"/>
          <w:szCs w:val="32"/>
          <w:highlight w:val="none"/>
          <w:lang w:val="en-US" w:eastAsia="zh-CN"/>
        </w:rPr>
        <w:t>3</w:t>
      </w:r>
      <w:r>
        <w:rPr>
          <w:rFonts w:eastAsia="方正仿宋_GBK"/>
          <w:b/>
          <w:color w:val="auto"/>
          <w:szCs w:val="32"/>
          <w:highlight w:val="none"/>
        </w:rPr>
        <w:t>），并向调令下达单位反馈调运情况。</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六</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调用省级物资所发生的调运费用（包括装卸、运输、过桥过路、运输保险等），由</w:t>
      </w:r>
      <w:r>
        <w:rPr>
          <w:rFonts w:hint="eastAsia" w:eastAsia="方正仿宋_GBK"/>
          <w:b/>
          <w:color w:val="auto"/>
          <w:szCs w:val="32"/>
          <w:highlight w:val="none"/>
          <w:lang w:val="en-US" w:eastAsia="zh-CN"/>
        </w:rPr>
        <w:t>储备</w:t>
      </w:r>
      <w:r>
        <w:rPr>
          <w:rFonts w:eastAsia="方正仿宋_GBK"/>
          <w:b/>
          <w:color w:val="auto"/>
          <w:szCs w:val="32"/>
          <w:highlight w:val="none"/>
        </w:rPr>
        <w:t>单位先行垫付，省水利厅在下年度物资</w:t>
      </w:r>
      <w:r>
        <w:rPr>
          <w:rFonts w:hint="eastAsia" w:eastAsia="方正仿宋_GBK"/>
          <w:b/>
          <w:color w:val="auto"/>
          <w:szCs w:val="32"/>
          <w:highlight w:val="none"/>
          <w:lang w:val="en-US" w:eastAsia="zh-CN"/>
        </w:rPr>
        <w:t>保管</w:t>
      </w:r>
      <w:r>
        <w:rPr>
          <w:rFonts w:eastAsia="方正仿宋_GBK"/>
          <w:b/>
          <w:color w:val="auto"/>
          <w:szCs w:val="32"/>
          <w:highlight w:val="none"/>
        </w:rPr>
        <w:t>费中安排。</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七</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申请单位应当做好省级物资的接收工作。未动用或可回收使用的物资设备，由申请单位负责回收，返还调出物资的直储单位或委储单位修复保养后存储。</w:t>
      </w:r>
      <w:bookmarkStart w:id="5" w:name="_Hlk122592468"/>
      <w:r>
        <w:rPr>
          <w:rFonts w:eastAsia="方正仿宋_GBK"/>
          <w:b/>
          <w:color w:val="auto"/>
          <w:szCs w:val="32"/>
          <w:highlight w:val="none"/>
        </w:rPr>
        <w:t>已消耗的物资和不能回收使用的物资</w:t>
      </w:r>
      <w:bookmarkEnd w:id="5"/>
      <w:r>
        <w:rPr>
          <w:rFonts w:eastAsia="方正仿宋_GBK"/>
          <w:b/>
          <w:color w:val="auto"/>
          <w:szCs w:val="32"/>
          <w:highlight w:val="none"/>
        </w:rPr>
        <w:t>，由直储单位或委储单位向省</w:t>
      </w:r>
      <w:r>
        <w:rPr>
          <w:rFonts w:hint="eastAsia" w:eastAsia="方正仿宋_GBK"/>
          <w:b/>
          <w:color w:val="auto"/>
          <w:szCs w:val="32"/>
          <w:highlight w:val="none"/>
          <w:lang w:val="en-US" w:eastAsia="zh-CN"/>
        </w:rPr>
        <w:t>水利厅</w:t>
      </w:r>
      <w:r>
        <w:rPr>
          <w:rFonts w:eastAsia="方正仿宋_GBK"/>
          <w:b/>
          <w:color w:val="auto"/>
          <w:szCs w:val="32"/>
          <w:highlight w:val="none"/>
        </w:rPr>
        <w:t>申请办理核销手续。</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八</w:t>
      </w:r>
      <w:r>
        <w:rPr>
          <w:rFonts w:eastAsia="方正仿宋_GBK"/>
          <w:b/>
          <w:color w:val="auto"/>
          <w:szCs w:val="32"/>
          <w:highlight w:val="none"/>
        </w:rPr>
        <w:t>条</w:t>
      </w:r>
      <w:r>
        <w:rPr>
          <w:rFonts w:hint="eastAsia" w:eastAsia="方正仿宋_GBK"/>
          <w:b/>
          <w:color w:val="auto"/>
          <w:szCs w:val="32"/>
          <w:highlight w:val="none"/>
        </w:rPr>
        <w:t xml:space="preserve">  符合</w:t>
      </w:r>
      <w:r>
        <w:rPr>
          <w:rFonts w:eastAsia="方正仿宋_GBK"/>
          <w:b/>
          <w:color w:val="auto"/>
          <w:szCs w:val="32"/>
          <w:highlight w:val="none"/>
        </w:rPr>
        <w:t>第二十</w:t>
      </w:r>
      <w:r>
        <w:rPr>
          <w:rFonts w:hint="eastAsia" w:eastAsia="方正仿宋_GBK"/>
          <w:b/>
          <w:color w:val="auto"/>
          <w:szCs w:val="32"/>
          <w:highlight w:val="none"/>
          <w:lang w:val="en-US" w:eastAsia="zh-CN"/>
        </w:rPr>
        <w:t>七</w:t>
      </w:r>
      <w:r>
        <w:rPr>
          <w:rFonts w:eastAsia="方正仿宋_GBK"/>
          <w:b/>
          <w:color w:val="auto"/>
          <w:szCs w:val="32"/>
          <w:highlight w:val="none"/>
        </w:rPr>
        <w:t>条规定可申请核销，以及因储</w:t>
      </w:r>
      <w:r>
        <w:rPr>
          <w:rFonts w:hint="eastAsia" w:eastAsia="方正仿宋_GBK"/>
          <w:b/>
          <w:color w:val="auto"/>
          <w:szCs w:val="32"/>
          <w:highlight w:val="none"/>
        </w:rPr>
        <w:t>备</w:t>
      </w:r>
      <w:r>
        <w:rPr>
          <w:rFonts w:eastAsia="方正仿宋_GBK"/>
          <w:b/>
          <w:color w:val="auto"/>
          <w:szCs w:val="32"/>
          <w:highlight w:val="none"/>
        </w:rPr>
        <w:t>年限到期经检测不符合要求或非人为破损而报废的物资，应当</w:t>
      </w:r>
      <w:r>
        <w:rPr>
          <w:rFonts w:hint="eastAsia" w:eastAsia="方正仿宋_GBK"/>
          <w:b/>
          <w:color w:val="auto"/>
          <w:szCs w:val="32"/>
          <w:highlight w:val="none"/>
        </w:rPr>
        <w:t>及时申请办理处置手续</w:t>
      </w:r>
      <w:r>
        <w:rPr>
          <w:rFonts w:eastAsia="方正仿宋_GBK"/>
          <w:b/>
          <w:color w:val="auto"/>
          <w:szCs w:val="32"/>
          <w:highlight w:val="none"/>
        </w:rPr>
        <w:t>，未经批准不得自行核销。</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对因储</w:t>
      </w:r>
      <w:r>
        <w:rPr>
          <w:rFonts w:hint="eastAsia" w:eastAsia="方正仿宋_GBK"/>
          <w:b/>
          <w:color w:val="auto"/>
          <w:szCs w:val="32"/>
          <w:highlight w:val="none"/>
        </w:rPr>
        <w:t>备</w:t>
      </w:r>
      <w:r>
        <w:rPr>
          <w:rFonts w:eastAsia="方正仿宋_GBK"/>
          <w:b/>
          <w:color w:val="auto"/>
          <w:szCs w:val="32"/>
          <w:highlight w:val="none"/>
        </w:rPr>
        <w:t>年限到期经检测不符合要求或非人为破损而报废的省级物资，</w:t>
      </w:r>
      <w:r>
        <w:rPr>
          <w:rFonts w:hint="eastAsia" w:eastAsia="方正仿宋_GBK"/>
          <w:b/>
          <w:color w:val="auto"/>
          <w:szCs w:val="32"/>
          <w:highlight w:val="none"/>
        </w:rPr>
        <w:t>直</w:t>
      </w:r>
      <w:r>
        <w:rPr>
          <w:rFonts w:eastAsia="方正仿宋_GBK"/>
          <w:b/>
          <w:color w:val="auto"/>
          <w:szCs w:val="32"/>
          <w:highlight w:val="none"/>
        </w:rPr>
        <w:t>储单位或委储单位应当组织开展</w:t>
      </w:r>
      <w:r>
        <w:rPr>
          <w:rFonts w:hint="eastAsia" w:eastAsia="方正仿宋_GBK"/>
          <w:b/>
          <w:color w:val="auto"/>
          <w:szCs w:val="32"/>
          <w:highlight w:val="none"/>
        </w:rPr>
        <w:t>物资清查</w:t>
      </w:r>
      <w:r>
        <w:rPr>
          <w:rFonts w:eastAsia="方正仿宋_GBK"/>
          <w:b/>
          <w:color w:val="auto"/>
          <w:szCs w:val="32"/>
          <w:highlight w:val="none"/>
        </w:rPr>
        <w:t>，</w:t>
      </w:r>
      <w:r>
        <w:rPr>
          <w:rFonts w:hint="eastAsia" w:eastAsia="方正仿宋_GBK"/>
          <w:b/>
          <w:color w:val="auto"/>
          <w:szCs w:val="32"/>
          <w:highlight w:val="none"/>
        </w:rPr>
        <w:t>专题报告省水利厅，说明原因和具体处理意见。由省水利厅按照《江苏省行政事业单位国有资产管理办法》（江苏省人民政府令第</w:t>
      </w:r>
      <w:r>
        <w:rPr>
          <w:rFonts w:hint="default" w:ascii="Times New Roman" w:hAnsi="Times New Roman" w:eastAsia="方正仿宋_GBK" w:cs="Times New Roman"/>
          <w:b/>
          <w:color w:val="auto"/>
          <w:szCs w:val="32"/>
          <w:highlight w:val="none"/>
        </w:rPr>
        <w:t>95</w:t>
      </w:r>
      <w:r>
        <w:rPr>
          <w:rFonts w:hint="eastAsia" w:eastAsia="方正仿宋_GBK"/>
          <w:b/>
          <w:color w:val="auto"/>
          <w:szCs w:val="32"/>
          <w:highlight w:val="none"/>
        </w:rPr>
        <w:t>号）和《江苏省省级行政事业单位国有资产处置操作规程》（苏财资〔</w:t>
      </w:r>
      <w:r>
        <w:rPr>
          <w:rFonts w:hint="default" w:ascii="Times New Roman" w:hAnsi="Times New Roman" w:eastAsia="方正仿宋_GBK" w:cs="Times New Roman"/>
          <w:b/>
          <w:color w:val="auto"/>
          <w:szCs w:val="32"/>
          <w:highlight w:val="none"/>
        </w:rPr>
        <w:t>2012</w:t>
      </w:r>
      <w:r>
        <w:rPr>
          <w:rFonts w:hint="eastAsia" w:eastAsia="方正仿宋_GBK"/>
          <w:b/>
          <w:color w:val="auto"/>
          <w:szCs w:val="32"/>
          <w:highlight w:val="none"/>
        </w:rPr>
        <w:t>〕</w:t>
      </w:r>
      <w:r>
        <w:rPr>
          <w:rFonts w:hint="default" w:ascii="Times New Roman" w:hAnsi="Times New Roman" w:eastAsia="方正仿宋_GBK" w:cs="Times New Roman"/>
          <w:b/>
          <w:color w:val="auto"/>
          <w:szCs w:val="32"/>
          <w:highlight w:val="none"/>
        </w:rPr>
        <w:t>26</w:t>
      </w:r>
      <w:r>
        <w:rPr>
          <w:rFonts w:hint="eastAsia" w:eastAsia="方正仿宋_GBK"/>
          <w:b/>
          <w:color w:val="auto"/>
          <w:szCs w:val="32"/>
          <w:highlight w:val="none"/>
        </w:rPr>
        <w:t>号）有关规定办理审批报废手续。</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对申请</w:t>
      </w:r>
      <w:r>
        <w:rPr>
          <w:rFonts w:hint="eastAsia" w:eastAsia="方正仿宋_GBK"/>
          <w:b/>
          <w:color w:val="auto"/>
          <w:szCs w:val="32"/>
          <w:highlight w:val="none"/>
        </w:rPr>
        <w:t>报废</w:t>
      </w:r>
      <w:r>
        <w:rPr>
          <w:rFonts w:eastAsia="方正仿宋_GBK"/>
          <w:b/>
          <w:color w:val="auto"/>
          <w:szCs w:val="32"/>
          <w:highlight w:val="none"/>
        </w:rPr>
        <w:t>的物资，申请单位应当委托具有资产评估资质的评估机构进行资产评估，如实向资产评估机构提供有关情况和资料，并对所提供的情况和资料的客观性、真实性和合法性负责。在资产评估机构出具资产评估报告后，由申请单位随同申请文件一并报</w:t>
      </w:r>
      <w:r>
        <w:rPr>
          <w:rFonts w:hint="eastAsia" w:eastAsia="方正仿宋_GBK"/>
          <w:b/>
          <w:color w:val="auto"/>
          <w:szCs w:val="32"/>
          <w:highlight w:val="none"/>
        </w:rPr>
        <w:t>省</w:t>
      </w:r>
      <w:r>
        <w:rPr>
          <w:rFonts w:eastAsia="方正仿宋_GBK"/>
          <w:b/>
          <w:color w:val="auto"/>
          <w:szCs w:val="32"/>
          <w:highlight w:val="none"/>
        </w:rPr>
        <w:t>水利厅。</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省级物资报废处置的残值收入，全部上缴省级</w:t>
      </w:r>
      <w:r>
        <w:rPr>
          <w:rFonts w:hint="eastAsia" w:eastAsia="方正仿宋_GBK"/>
          <w:b/>
          <w:color w:val="auto"/>
          <w:szCs w:val="32"/>
          <w:highlight w:val="none"/>
          <w:lang w:val="en-US" w:eastAsia="zh-CN"/>
        </w:rPr>
        <w:t>财政</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第二十</w:t>
      </w:r>
      <w:r>
        <w:rPr>
          <w:rFonts w:hint="eastAsia" w:eastAsia="方正仿宋_GBK"/>
          <w:b/>
          <w:color w:val="auto"/>
          <w:szCs w:val="32"/>
          <w:highlight w:val="none"/>
          <w:lang w:val="en-US" w:eastAsia="zh-CN"/>
        </w:rPr>
        <w:t>九</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w:t>
      </w:r>
      <w:r>
        <w:rPr>
          <w:rFonts w:hint="eastAsia" w:eastAsia="方正仿宋_GBK"/>
          <w:b/>
          <w:color w:val="auto"/>
          <w:szCs w:val="32"/>
          <w:highlight w:val="none"/>
          <w:lang w:val="en-US" w:eastAsia="zh-CN"/>
        </w:rPr>
        <w:t>水利厅</w:t>
      </w:r>
      <w:r>
        <w:rPr>
          <w:rFonts w:eastAsia="方正仿宋_GBK"/>
          <w:b/>
          <w:color w:val="auto"/>
          <w:szCs w:val="32"/>
          <w:highlight w:val="none"/>
        </w:rPr>
        <w:t>应当定期组织对省级物资情况进行盘点、对账。出现物资盘盈盘亏的，按照财务、会计和资产管理制度等有关规定处理。</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w:t>
      </w:r>
      <w:r>
        <w:rPr>
          <w:rFonts w:hint="eastAsia" w:eastAsia="方正仿宋_GBK"/>
          <w:b/>
          <w:color w:val="auto"/>
          <w:szCs w:val="32"/>
          <w:highlight w:val="none"/>
          <w:lang w:val="en-US" w:eastAsia="zh-CN"/>
        </w:rPr>
        <w:t>三十</w:t>
      </w:r>
      <w:r>
        <w:rPr>
          <w:rFonts w:hint="eastAsia" w:eastAsia="方正仿宋_GBK"/>
          <w:b/>
          <w:color w:val="auto"/>
          <w:szCs w:val="32"/>
          <w:highlight w:val="none"/>
        </w:rPr>
        <w:t xml:space="preserve">条  </w:t>
      </w:r>
      <w:r>
        <w:rPr>
          <w:rFonts w:eastAsia="方正仿宋_GBK"/>
          <w:b/>
          <w:color w:val="auto"/>
          <w:szCs w:val="32"/>
          <w:highlight w:val="none"/>
        </w:rPr>
        <w:t>省水利厅批准调拨的省级物资，直储单位、委储单位按照规定办理资产划转手续。</w:t>
      </w:r>
    </w:p>
    <w:p>
      <w:pPr>
        <w:pageBreakBefore w:val="0"/>
        <w:kinsoku/>
        <w:wordWrap/>
        <w:overflowPunct/>
        <w:topLinePunct w:val="0"/>
        <w:autoSpaceDE/>
        <w:autoSpaceDN/>
        <w:bidi w:val="0"/>
        <w:spacing w:line="590" w:lineRule="exact"/>
        <w:rPr>
          <w:rFonts w:eastAsia="方正仿宋_GBK"/>
          <w:b/>
          <w:color w:val="auto"/>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color w:val="auto"/>
          <w:szCs w:val="32"/>
          <w:highlight w:val="none"/>
        </w:rPr>
      </w:pPr>
      <w:r>
        <w:rPr>
          <w:rFonts w:hint="default" w:ascii="方正黑体_GBK" w:hAnsi="Cambria" w:eastAsia="方正黑体_GBK" w:cs="Times New Roman"/>
          <w:b/>
          <w:bCs/>
          <w:color w:val="auto"/>
          <w:kern w:val="2"/>
          <w:sz w:val="32"/>
          <w:szCs w:val="32"/>
          <w:lang w:val="en-US" w:eastAsia="zh-CN" w:bidi="ar-SA"/>
        </w:rPr>
        <w:t>第七章</w:t>
      </w:r>
      <w:r>
        <w:rPr>
          <w:rFonts w:hint="eastAsia" w:ascii="方正黑体_GBK" w:hAnsi="Cambria" w:eastAsia="方正黑体_GBK"/>
          <w:b/>
          <w:bCs/>
          <w:color w:val="auto"/>
          <w:szCs w:val="32"/>
          <w:highlight w:val="none"/>
        </w:rPr>
        <w:t xml:space="preserve"> </w:t>
      </w:r>
      <w:r>
        <w:rPr>
          <w:rFonts w:ascii="方正黑体_GBK" w:hAnsi="Cambria" w:eastAsia="方正黑体_GBK"/>
          <w:b/>
          <w:bCs/>
          <w:color w:val="auto"/>
          <w:szCs w:val="32"/>
          <w:highlight w:val="none"/>
        </w:rPr>
        <w:t>经费管理</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 xml:space="preserve"> 第</w:t>
      </w:r>
      <w:r>
        <w:rPr>
          <w:rFonts w:hint="eastAsia" w:eastAsia="方正仿宋_GBK"/>
          <w:b/>
          <w:color w:val="auto"/>
          <w:szCs w:val="32"/>
          <w:highlight w:val="none"/>
          <w:lang w:val="en-US" w:eastAsia="zh-CN"/>
        </w:rPr>
        <w:t>三十一</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省级物资经费分为物资购置费和</w:t>
      </w:r>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w:t>
      </w:r>
      <w:r>
        <w:rPr>
          <w:rFonts w:eastAsia="方正仿宋_GBK"/>
          <w:b/>
          <w:color w:val="auto"/>
          <w:szCs w:val="32"/>
          <w:highlight w:val="none"/>
        </w:rPr>
        <w:t>费。</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购置费是指按省级水旱灾害防御物资储备体系和储备计划逐年安排的物资购置经费，以及对经批准报废、核销或调拨的物资进行补充、更新所需的经费。</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bookmarkStart w:id="6" w:name="_Hlk122592651"/>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w:t>
      </w:r>
      <w:r>
        <w:rPr>
          <w:rFonts w:eastAsia="方正仿宋_GBK"/>
          <w:b/>
          <w:color w:val="auto"/>
          <w:szCs w:val="32"/>
          <w:highlight w:val="none"/>
        </w:rPr>
        <w:t>费</w:t>
      </w:r>
      <w:r>
        <w:rPr>
          <w:rFonts w:hint="eastAsia" w:eastAsia="方正仿宋_GBK"/>
          <w:b/>
          <w:color w:val="auto"/>
          <w:szCs w:val="32"/>
          <w:highlight w:val="none"/>
        </w:rPr>
        <w:t>包括仓储费（仅限</w:t>
      </w:r>
      <w:r>
        <w:rPr>
          <w:rFonts w:hint="eastAsia" w:eastAsia="方正仿宋_GBK"/>
          <w:b/>
          <w:color w:val="auto"/>
          <w:szCs w:val="32"/>
          <w:highlight w:val="none"/>
          <w:lang w:val="en-US" w:eastAsia="zh-CN"/>
        </w:rPr>
        <w:t>委储单位、</w:t>
      </w:r>
      <w:r>
        <w:rPr>
          <w:rFonts w:hint="eastAsia" w:eastAsia="方正仿宋_GBK"/>
          <w:b/>
          <w:color w:val="auto"/>
          <w:szCs w:val="32"/>
          <w:highlight w:val="none"/>
        </w:rPr>
        <w:t>协议单位）</w:t>
      </w:r>
      <w:r>
        <w:rPr>
          <w:rFonts w:hint="eastAsia" w:eastAsia="方正仿宋_GBK"/>
          <w:b/>
          <w:color w:val="auto"/>
          <w:szCs w:val="32"/>
          <w:highlight w:val="none"/>
          <w:lang w:eastAsia="zh-CN"/>
        </w:rPr>
        <w:t>，</w:t>
      </w:r>
      <w:r>
        <w:rPr>
          <w:rFonts w:hint="eastAsia" w:eastAsia="方正仿宋_GBK"/>
          <w:b/>
          <w:color w:val="auto"/>
          <w:szCs w:val="32"/>
          <w:highlight w:val="none"/>
        </w:rPr>
        <w:t>仓库</w:t>
      </w:r>
      <w:r>
        <w:rPr>
          <w:rFonts w:hint="eastAsia" w:eastAsia="方正仿宋_GBK"/>
          <w:b/>
          <w:color w:val="auto"/>
          <w:szCs w:val="32"/>
          <w:highlight w:val="none"/>
          <w:lang w:eastAsia="zh-CN"/>
        </w:rPr>
        <w:t>、</w:t>
      </w:r>
      <w:r>
        <w:rPr>
          <w:rFonts w:hint="eastAsia" w:eastAsia="方正仿宋_GBK"/>
          <w:b/>
          <w:color w:val="auto"/>
          <w:szCs w:val="32"/>
          <w:highlight w:val="none"/>
        </w:rPr>
        <w:t>物资日常维护保养</w:t>
      </w:r>
      <w:r>
        <w:rPr>
          <w:rFonts w:hint="eastAsia" w:eastAsia="方正仿宋_GBK"/>
          <w:b/>
          <w:color w:val="auto"/>
          <w:szCs w:val="32"/>
          <w:highlight w:val="none"/>
          <w:lang w:eastAsia="zh-CN"/>
        </w:rPr>
        <w:t>、</w:t>
      </w:r>
      <w:r>
        <w:rPr>
          <w:rFonts w:hint="eastAsia" w:eastAsia="方正仿宋_GBK"/>
          <w:b/>
          <w:color w:val="auto"/>
          <w:szCs w:val="32"/>
          <w:highlight w:val="none"/>
        </w:rPr>
        <w:t>检验</w:t>
      </w:r>
      <w:bookmarkEnd w:id="6"/>
      <w:r>
        <w:rPr>
          <w:rFonts w:hint="eastAsia" w:eastAsia="方正仿宋_GBK"/>
          <w:b/>
          <w:color w:val="auto"/>
          <w:szCs w:val="32"/>
          <w:highlight w:val="none"/>
        </w:rPr>
        <w:t>检测</w:t>
      </w:r>
      <w:r>
        <w:rPr>
          <w:rFonts w:hint="eastAsia" w:eastAsia="方正仿宋_GBK"/>
          <w:b/>
          <w:color w:val="auto"/>
          <w:szCs w:val="32"/>
          <w:highlight w:val="none"/>
          <w:lang w:eastAsia="zh-CN"/>
        </w:rPr>
        <w:t>、</w:t>
      </w:r>
      <w:r>
        <w:rPr>
          <w:rFonts w:hint="eastAsia" w:eastAsia="方正仿宋_GBK"/>
          <w:b/>
          <w:color w:val="auto"/>
          <w:szCs w:val="32"/>
          <w:highlight w:val="none"/>
          <w:lang w:val="en-US" w:eastAsia="zh-CN"/>
        </w:rPr>
        <w:t>调试运行、训练拉练、物资</w:t>
      </w:r>
      <w:r>
        <w:rPr>
          <w:rFonts w:hint="eastAsia" w:eastAsia="方正仿宋_GBK"/>
          <w:b/>
          <w:color w:val="auto"/>
          <w:szCs w:val="32"/>
          <w:highlight w:val="none"/>
        </w:rPr>
        <w:t>保险</w:t>
      </w:r>
      <w:r>
        <w:rPr>
          <w:rFonts w:hint="eastAsia" w:eastAsia="方正仿宋_GBK"/>
          <w:b/>
          <w:color w:val="auto"/>
          <w:szCs w:val="32"/>
          <w:highlight w:val="none"/>
          <w:lang w:eastAsia="zh-CN"/>
        </w:rPr>
        <w:t>、</w:t>
      </w:r>
      <w:r>
        <w:rPr>
          <w:rFonts w:hint="eastAsia" w:eastAsia="方正仿宋_GBK"/>
          <w:b/>
          <w:color w:val="auto"/>
          <w:szCs w:val="32"/>
          <w:highlight w:val="none"/>
          <w:lang w:val="en-US" w:eastAsia="zh-CN"/>
        </w:rPr>
        <w:t>临时</w:t>
      </w:r>
      <w:r>
        <w:rPr>
          <w:rFonts w:hint="eastAsia" w:eastAsia="方正仿宋_GBK"/>
          <w:b/>
          <w:color w:val="auto"/>
          <w:szCs w:val="32"/>
          <w:highlight w:val="none"/>
        </w:rPr>
        <w:t>人工费</w:t>
      </w:r>
      <w:r>
        <w:rPr>
          <w:rFonts w:eastAsia="方正仿宋_GBK"/>
          <w:b/>
          <w:color w:val="auto"/>
          <w:szCs w:val="32"/>
          <w:highlight w:val="none"/>
        </w:rPr>
        <w:t>等</w:t>
      </w:r>
      <w:r>
        <w:rPr>
          <w:rFonts w:hint="eastAsia" w:eastAsia="方正仿宋_GBK"/>
          <w:b/>
          <w:color w:val="auto"/>
          <w:szCs w:val="32"/>
          <w:highlight w:val="none"/>
        </w:rPr>
        <w:t>内容。</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第三十</w:t>
      </w:r>
      <w:r>
        <w:rPr>
          <w:rFonts w:hint="eastAsia" w:eastAsia="方正仿宋_GBK"/>
          <w:b/>
          <w:color w:val="auto"/>
          <w:szCs w:val="32"/>
          <w:highlight w:val="none"/>
          <w:lang w:val="en-US" w:eastAsia="zh-CN"/>
        </w:rPr>
        <w:t>二</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省级物资经费由</w:t>
      </w:r>
      <w:r>
        <w:rPr>
          <w:rFonts w:hint="eastAsia" w:eastAsia="方正仿宋_GBK"/>
          <w:b/>
          <w:color w:val="auto"/>
          <w:szCs w:val="32"/>
          <w:highlight w:val="none"/>
          <w:lang w:val="en-US" w:eastAsia="zh-CN"/>
        </w:rPr>
        <w:t>省级水利发展资金中</w:t>
      </w:r>
      <w:r>
        <w:rPr>
          <w:rFonts w:eastAsia="方正仿宋_GBK"/>
          <w:b/>
          <w:color w:val="auto"/>
          <w:szCs w:val="32"/>
          <w:highlight w:val="none"/>
        </w:rPr>
        <w:t>安排解决。省级物资经费应当专款专用，严禁挪作他用。</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第三十</w:t>
      </w:r>
      <w:r>
        <w:rPr>
          <w:rFonts w:hint="eastAsia" w:eastAsia="方正仿宋_GBK"/>
          <w:b/>
          <w:color w:val="auto"/>
          <w:szCs w:val="32"/>
          <w:highlight w:val="none"/>
          <w:lang w:val="en-US" w:eastAsia="zh-CN"/>
        </w:rPr>
        <w:t>三</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省级物资经费预算申请：</w:t>
      </w:r>
      <w:r>
        <w:rPr>
          <w:rFonts w:hint="eastAsia" w:eastAsia="方正仿宋_GBK"/>
          <w:b/>
          <w:color w:val="auto"/>
          <w:szCs w:val="32"/>
          <w:highlight w:val="none"/>
          <w:lang w:eastAsia="zh-CN"/>
        </w:rPr>
        <w:t>省水利厅</w:t>
      </w:r>
      <w:r>
        <w:rPr>
          <w:rFonts w:eastAsia="方正仿宋_GBK"/>
          <w:b/>
          <w:color w:val="auto"/>
          <w:szCs w:val="32"/>
          <w:highlight w:val="none"/>
        </w:rPr>
        <w:t>根据省级物资储备</w:t>
      </w:r>
      <w:r>
        <w:rPr>
          <w:rFonts w:hint="eastAsia" w:eastAsia="方正仿宋_GBK"/>
          <w:b/>
          <w:color w:val="auto"/>
          <w:szCs w:val="32"/>
          <w:highlight w:val="none"/>
          <w:lang w:val="en-US" w:eastAsia="zh-CN"/>
        </w:rPr>
        <w:t>体系</w:t>
      </w:r>
      <w:r>
        <w:rPr>
          <w:rFonts w:eastAsia="方正仿宋_GBK"/>
          <w:b/>
          <w:color w:val="auto"/>
          <w:szCs w:val="32"/>
          <w:highlight w:val="none"/>
        </w:rPr>
        <w:t>确定储备规模、当年储备物资调拨使用、报废消耗及新技术新装备物资需求等情况，研究</w:t>
      </w:r>
      <w:r>
        <w:rPr>
          <w:rFonts w:hint="eastAsia" w:eastAsia="方正仿宋_GBK"/>
          <w:b/>
          <w:color w:val="auto"/>
          <w:szCs w:val="32"/>
          <w:highlight w:val="none"/>
        </w:rPr>
        <w:t>提出</w:t>
      </w:r>
      <w:r>
        <w:rPr>
          <w:rFonts w:eastAsia="方正仿宋_GBK"/>
          <w:b/>
          <w:color w:val="auto"/>
          <w:szCs w:val="32"/>
          <w:highlight w:val="none"/>
        </w:rPr>
        <w:t>下一年度省级物资储备购置计划，</w:t>
      </w:r>
      <w:r>
        <w:rPr>
          <w:rFonts w:hint="eastAsia" w:eastAsia="方正仿宋_GBK"/>
          <w:b/>
          <w:color w:val="auto"/>
          <w:szCs w:val="32"/>
          <w:highlight w:val="none"/>
        </w:rPr>
        <w:t>报</w:t>
      </w:r>
      <w:r>
        <w:rPr>
          <w:rFonts w:eastAsia="方正仿宋_GBK"/>
          <w:b/>
          <w:color w:val="auto"/>
          <w:szCs w:val="32"/>
          <w:highlight w:val="none"/>
        </w:rPr>
        <w:t>省财政厅按程序</w:t>
      </w:r>
      <w:r>
        <w:rPr>
          <w:rFonts w:hint="eastAsia" w:eastAsia="方正仿宋_GBK"/>
          <w:b/>
          <w:color w:val="auto"/>
          <w:szCs w:val="32"/>
          <w:highlight w:val="none"/>
        </w:rPr>
        <w:t>下达</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hint="eastAsia" w:eastAsia="方正仿宋_GBK"/>
          <w:b/>
          <w:color w:val="auto"/>
          <w:szCs w:val="32"/>
          <w:highlight w:val="none"/>
        </w:rPr>
        <w:t>发生重特大水旱灾害需要应急追加物资储备的，由省水利厅会同省财政厅制定紧急购置计划，省财政厅按照程序</w:t>
      </w:r>
      <w:r>
        <w:rPr>
          <w:rFonts w:hint="eastAsia" w:eastAsia="方正仿宋_GBK"/>
          <w:b/>
          <w:color w:val="auto"/>
          <w:szCs w:val="32"/>
          <w:highlight w:val="none"/>
          <w:lang w:val="en-US" w:eastAsia="zh-CN"/>
        </w:rPr>
        <w:t>报批</w:t>
      </w:r>
      <w:r>
        <w:rPr>
          <w:rFonts w:hint="eastAsia"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第三十</w:t>
      </w:r>
      <w:r>
        <w:rPr>
          <w:rFonts w:hint="eastAsia" w:eastAsia="方正仿宋_GBK"/>
          <w:b/>
          <w:color w:val="auto"/>
          <w:szCs w:val="32"/>
          <w:highlight w:val="none"/>
          <w:lang w:val="en-US" w:eastAsia="zh-CN"/>
        </w:rPr>
        <w:t>四</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因管理不善或人为因素毁损的</w:t>
      </w:r>
      <w:r>
        <w:rPr>
          <w:rFonts w:hint="eastAsia" w:eastAsia="方正仿宋_GBK"/>
          <w:b/>
          <w:color w:val="auto"/>
          <w:szCs w:val="32"/>
          <w:highlight w:val="none"/>
          <w:lang w:val="en-US" w:eastAsia="zh-CN"/>
        </w:rPr>
        <w:t>省级物资</w:t>
      </w:r>
      <w:r>
        <w:rPr>
          <w:rFonts w:eastAsia="方正仿宋_GBK"/>
          <w:b/>
          <w:color w:val="auto"/>
          <w:szCs w:val="32"/>
          <w:highlight w:val="none"/>
        </w:rPr>
        <w:t>补充、更新经费</w:t>
      </w:r>
      <w:r>
        <w:rPr>
          <w:rFonts w:hint="eastAsia" w:eastAsia="方正仿宋_GBK"/>
          <w:b/>
          <w:color w:val="auto"/>
          <w:szCs w:val="32"/>
          <w:highlight w:val="none"/>
          <w:lang w:eastAsia="zh-CN"/>
        </w:rPr>
        <w:t>，</w:t>
      </w:r>
      <w:r>
        <w:rPr>
          <w:rFonts w:eastAsia="方正仿宋_GBK"/>
          <w:b/>
          <w:color w:val="auto"/>
          <w:szCs w:val="32"/>
          <w:highlight w:val="none"/>
        </w:rPr>
        <w:t>由相应直储单位或委储单位</w:t>
      </w:r>
      <w:r>
        <w:rPr>
          <w:rFonts w:hint="eastAsia" w:eastAsia="方正仿宋_GBK"/>
          <w:b/>
          <w:color w:val="auto"/>
          <w:szCs w:val="32"/>
          <w:highlight w:val="none"/>
          <w:lang w:val="en-US" w:eastAsia="zh-CN"/>
        </w:rPr>
        <w:t>承担</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color w:val="auto"/>
          <w:szCs w:val="32"/>
          <w:highlight w:val="none"/>
        </w:rPr>
      </w:pPr>
      <w:r>
        <w:rPr>
          <w:rFonts w:eastAsia="方正仿宋_GBK"/>
          <w:b/>
          <w:color w:val="auto"/>
          <w:szCs w:val="32"/>
          <w:highlight w:val="none"/>
        </w:rPr>
        <w:t>第三十</w:t>
      </w:r>
      <w:r>
        <w:rPr>
          <w:rFonts w:hint="eastAsia" w:eastAsia="方正仿宋_GBK"/>
          <w:b/>
          <w:color w:val="auto"/>
          <w:szCs w:val="32"/>
          <w:highlight w:val="none"/>
          <w:lang w:val="en-US" w:eastAsia="zh-CN"/>
        </w:rPr>
        <w:t>五</w:t>
      </w:r>
      <w:r>
        <w:rPr>
          <w:rFonts w:eastAsia="方正仿宋_GBK"/>
          <w:b/>
          <w:color w:val="auto"/>
          <w:szCs w:val="32"/>
          <w:highlight w:val="none"/>
        </w:rPr>
        <w:t>条</w:t>
      </w:r>
      <w:r>
        <w:rPr>
          <w:rFonts w:hint="eastAsia" w:eastAsia="方正仿宋_GBK"/>
          <w:b/>
          <w:color w:val="auto"/>
          <w:szCs w:val="32"/>
          <w:highlight w:val="none"/>
        </w:rPr>
        <w:t xml:space="preserve">  </w:t>
      </w:r>
      <w:r>
        <w:rPr>
          <w:rFonts w:eastAsia="方正仿宋_GBK"/>
          <w:b/>
          <w:color w:val="auto"/>
          <w:szCs w:val="32"/>
          <w:highlight w:val="none"/>
        </w:rPr>
        <w:t>省级物资年度</w:t>
      </w:r>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w:t>
      </w:r>
      <w:r>
        <w:rPr>
          <w:rFonts w:eastAsia="方正仿宋_GBK"/>
          <w:b/>
          <w:color w:val="auto"/>
          <w:szCs w:val="32"/>
          <w:highlight w:val="none"/>
        </w:rPr>
        <w:t>费按照物资价值的百分之八计算（防汛块石按</w:t>
      </w:r>
      <w:r>
        <w:rPr>
          <w:rFonts w:hint="default" w:ascii="Times New Roman" w:hAnsi="Times New Roman" w:eastAsia="方正仿宋_GBK" w:cs="Times New Roman"/>
          <w:b/>
          <w:color w:val="auto"/>
          <w:szCs w:val="32"/>
          <w:highlight w:val="none"/>
        </w:rPr>
        <w:t>2</w:t>
      </w:r>
      <w:r>
        <w:rPr>
          <w:rFonts w:eastAsia="方正仿宋_GBK"/>
          <w:b/>
          <w:color w:val="auto"/>
          <w:szCs w:val="32"/>
          <w:highlight w:val="none"/>
        </w:rPr>
        <w:t>元/</w:t>
      </w:r>
      <w:r>
        <w:rPr>
          <w:rFonts w:ascii="Times New Roman" w:hAnsi="Times New Roman" w:eastAsia="方正仿宋_GBK"/>
          <w:b/>
          <w:color w:val="auto"/>
          <w:szCs w:val="32"/>
          <w:highlight w:val="none"/>
        </w:rPr>
        <w:t>吨</w:t>
      </w:r>
      <w:r>
        <w:rPr>
          <w:rFonts w:hint="eastAsia" w:ascii="Times New Roman" w:hAnsi="Times New Roman" w:eastAsia="方正仿宋_GBK"/>
          <w:b/>
          <w:color w:val="auto"/>
          <w:szCs w:val="32"/>
          <w:highlight w:val="none"/>
          <w:lang w:val="en-US" w:eastAsia="zh-CN"/>
        </w:rPr>
        <w:t>，</w:t>
      </w:r>
      <w:r>
        <w:rPr>
          <w:rFonts w:eastAsia="方正仿宋_GBK"/>
          <w:b/>
          <w:color w:val="auto"/>
          <w:szCs w:val="32"/>
          <w:highlight w:val="none"/>
        </w:rPr>
        <w:t>砼预制块、生态固化石</w:t>
      </w:r>
      <w:r>
        <w:rPr>
          <w:rFonts w:hint="eastAsia" w:eastAsia="方正仿宋_GBK"/>
          <w:b/>
          <w:color w:val="auto"/>
          <w:szCs w:val="32"/>
          <w:highlight w:val="none"/>
          <w:lang w:val="en-US" w:eastAsia="zh-CN"/>
        </w:rPr>
        <w:t>等块石替代品按</w:t>
      </w:r>
      <w:r>
        <w:rPr>
          <w:rFonts w:hint="default" w:ascii="Times New Roman" w:hAnsi="Times New Roman" w:eastAsia="方正仿宋_GBK" w:cs="Times New Roman"/>
          <w:b/>
          <w:color w:val="auto"/>
          <w:szCs w:val="32"/>
          <w:highlight w:val="none"/>
          <w:lang w:val="en-US" w:eastAsia="zh-CN"/>
        </w:rPr>
        <w:t>3</w:t>
      </w:r>
      <w:r>
        <w:rPr>
          <w:rFonts w:hint="default" w:ascii="Times New Roman" w:hAnsi="Times New Roman" w:eastAsia="方正仿宋_GBK"/>
          <w:b/>
          <w:color w:val="auto"/>
          <w:szCs w:val="32"/>
          <w:highlight w:val="none"/>
          <w:lang w:val="en-US" w:eastAsia="zh-CN"/>
        </w:rPr>
        <w:t>.</w:t>
      </w:r>
      <w:r>
        <w:rPr>
          <w:rFonts w:hint="default" w:ascii="Times New Roman" w:hAnsi="Times New Roman" w:eastAsia="方正仿宋_GBK" w:cs="Times New Roman"/>
          <w:b/>
          <w:color w:val="auto"/>
          <w:szCs w:val="32"/>
          <w:highlight w:val="none"/>
          <w:lang w:val="en-US" w:eastAsia="zh-CN"/>
        </w:rPr>
        <w:t>2</w:t>
      </w:r>
      <w:r>
        <w:rPr>
          <w:rFonts w:hint="default" w:ascii="Times New Roman" w:hAnsi="Times New Roman" w:eastAsia="方正仿宋_GBK"/>
          <w:b/>
          <w:color w:val="auto"/>
          <w:szCs w:val="32"/>
          <w:highlight w:val="none"/>
          <w:lang w:val="en-US" w:eastAsia="zh-CN"/>
        </w:rPr>
        <w:t>元/立方米</w:t>
      </w:r>
      <w:r>
        <w:rPr>
          <w:rFonts w:eastAsia="方正仿宋_GBK"/>
          <w:b/>
          <w:color w:val="auto"/>
          <w:szCs w:val="32"/>
          <w:highlight w:val="none"/>
        </w:rPr>
        <w:t>计算）</w:t>
      </w:r>
      <w:r>
        <w:rPr>
          <w:rFonts w:hint="eastAsia" w:eastAsia="方正仿宋_GBK"/>
          <w:b/>
          <w:color w:val="auto"/>
          <w:szCs w:val="32"/>
          <w:highlight w:val="none"/>
        </w:rPr>
        <w:t>。</w:t>
      </w:r>
      <w:r>
        <w:rPr>
          <w:rFonts w:eastAsia="方正仿宋_GBK"/>
          <w:b/>
          <w:color w:val="auto"/>
          <w:szCs w:val="32"/>
          <w:highlight w:val="none"/>
        </w:rPr>
        <w:t>省水利厅</w:t>
      </w:r>
      <w:r>
        <w:rPr>
          <w:rFonts w:hint="eastAsia" w:eastAsia="方正仿宋_GBK"/>
          <w:b/>
          <w:color w:val="auto"/>
          <w:szCs w:val="32"/>
          <w:highlight w:val="none"/>
          <w:lang w:val="en-US" w:eastAsia="zh-CN"/>
        </w:rPr>
        <w:t>在不超过上述标准的情况下</w:t>
      </w:r>
      <w:r>
        <w:rPr>
          <w:rFonts w:eastAsia="方正仿宋_GBK"/>
          <w:b/>
          <w:color w:val="auto"/>
          <w:szCs w:val="32"/>
          <w:highlight w:val="none"/>
        </w:rPr>
        <w:t>可统筹考虑储备单位实际管理情况，确定各储备单位的具体标准。</w:t>
      </w:r>
    </w:p>
    <w:p>
      <w:pPr>
        <w:pageBreakBefore w:val="0"/>
        <w:kinsoku/>
        <w:wordWrap/>
        <w:overflowPunct/>
        <w:topLinePunct w:val="0"/>
        <w:autoSpaceDE/>
        <w:autoSpaceDN/>
        <w:bidi w:val="0"/>
        <w:spacing w:line="590" w:lineRule="exact"/>
        <w:ind w:firstLine="632" w:firstLineChars="200"/>
        <w:rPr>
          <w:rFonts w:hint="eastAsia" w:eastAsia="方正仿宋_GBK"/>
          <w:b/>
          <w:color w:val="auto"/>
          <w:szCs w:val="32"/>
          <w:highlight w:val="none"/>
        </w:rPr>
      </w:pPr>
      <w:r>
        <w:rPr>
          <w:rFonts w:eastAsia="方正仿宋_GBK"/>
          <w:b/>
          <w:color w:val="auto"/>
          <w:szCs w:val="32"/>
          <w:highlight w:val="none"/>
        </w:rPr>
        <w:t>第三十</w:t>
      </w:r>
      <w:r>
        <w:rPr>
          <w:rFonts w:hint="eastAsia" w:eastAsia="方正仿宋_GBK"/>
          <w:b/>
          <w:color w:val="auto"/>
          <w:szCs w:val="32"/>
          <w:highlight w:val="none"/>
          <w:lang w:val="en-US" w:eastAsia="zh-CN"/>
        </w:rPr>
        <w:t>六</w:t>
      </w:r>
      <w:r>
        <w:rPr>
          <w:rFonts w:eastAsia="方正仿宋_GBK"/>
          <w:b/>
          <w:color w:val="auto"/>
          <w:szCs w:val="32"/>
          <w:highlight w:val="none"/>
        </w:rPr>
        <w:t>条</w:t>
      </w:r>
      <w:r>
        <w:rPr>
          <w:rFonts w:hint="eastAsia" w:eastAsia="方正仿宋_GBK"/>
          <w:b/>
          <w:color w:val="auto"/>
          <w:szCs w:val="32"/>
          <w:highlight w:val="none"/>
        </w:rPr>
        <w:t xml:space="preserve">  直</w:t>
      </w:r>
      <w:r>
        <w:rPr>
          <w:rFonts w:eastAsia="方正仿宋_GBK"/>
          <w:b/>
          <w:color w:val="auto"/>
          <w:szCs w:val="32"/>
          <w:highlight w:val="none"/>
        </w:rPr>
        <w:t>储单位和委储单位应当加强物资</w:t>
      </w:r>
      <w:r>
        <w:rPr>
          <w:rFonts w:hint="eastAsia" w:eastAsia="方正仿宋_GBK"/>
          <w:b/>
          <w:color w:val="auto"/>
          <w:szCs w:val="32"/>
          <w:highlight w:val="none"/>
          <w:lang w:val="en-US" w:eastAsia="zh-CN"/>
        </w:rPr>
        <w:t>保管</w:t>
      </w:r>
      <w:r>
        <w:rPr>
          <w:rFonts w:eastAsia="方正仿宋_GBK"/>
          <w:b/>
          <w:color w:val="auto"/>
          <w:szCs w:val="32"/>
          <w:highlight w:val="none"/>
        </w:rPr>
        <w:t>费的使用管理。</w:t>
      </w:r>
      <w:r>
        <w:rPr>
          <w:rFonts w:hint="eastAsia" w:eastAsia="方正仿宋_GBK"/>
          <w:b/>
          <w:color w:val="auto"/>
          <w:szCs w:val="32"/>
          <w:highlight w:val="none"/>
        </w:rPr>
        <w:t>次年</w:t>
      </w:r>
      <w:r>
        <w:rPr>
          <w:rFonts w:hint="default" w:ascii="Times New Roman" w:hAnsi="Times New Roman" w:eastAsia="方正仿宋_GBK" w:cs="Times New Roman"/>
          <w:b/>
          <w:color w:val="auto"/>
          <w:szCs w:val="32"/>
          <w:highlight w:val="none"/>
        </w:rPr>
        <w:t>1</w:t>
      </w:r>
      <w:r>
        <w:rPr>
          <w:rFonts w:hint="eastAsia" w:eastAsia="方正仿宋_GBK"/>
          <w:b/>
          <w:color w:val="auto"/>
          <w:szCs w:val="32"/>
          <w:highlight w:val="none"/>
        </w:rPr>
        <w:t>月底前</w:t>
      </w:r>
      <w:r>
        <w:rPr>
          <w:rFonts w:eastAsia="方正仿宋_GBK"/>
          <w:b/>
          <w:color w:val="auto"/>
          <w:szCs w:val="32"/>
          <w:highlight w:val="none"/>
        </w:rPr>
        <w:t>将上年度省级物资</w:t>
      </w:r>
      <w:r>
        <w:rPr>
          <w:rFonts w:hint="eastAsia" w:ascii="Times New Roman" w:hAnsi="Times New Roman" w:eastAsia="方正仿宋_GBK" w:cs="Times New Roman"/>
          <w:b/>
          <w:color w:val="auto"/>
          <w:szCs w:val="32"/>
          <w:highlight w:val="none"/>
          <w:lang w:val="en-US" w:eastAsia="zh-CN"/>
        </w:rPr>
        <w:t>保</w:t>
      </w:r>
      <w:r>
        <w:rPr>
          <w:rFonts w:hint="default" w:ascii="Times New Roman" w:hAnsi="Times New Roman" w:eastAsia="方正仿宋_GBK" w:cs="Times New Roman"/>
          <w:b/>
          <w:color w:val="auto"/>
          <w:szCs w:val="32"/>
          <w:highlight w:val="none"/>
          <w:lang w:val="en-US" w:eastAsia="zh-CN"/>
        </w:rPr>
        <w:t>管</w:t>
      </w:r>
      <w:r>
        <w:rPr>
          <w:rFonts w:eastAsia="方正仿宋_GBK"/>
          <w:b/>
          <w:color w:val="auto"/>
          <w:szCs w:val="32"/>
          <w:highlight w:val="none"/>
        </w:rPr>
        <w:t>费使用情况报省</w:t>
      </w:r>
      <w:r>
        <w:rPr>
          <w:rFonts w:hint="eastAsia" w:eastAsia="方正仿宋_GBK"/>
          <w:b/>
          <w:color w:val="auto"/>
          <w:szCs w:val="32"/>
          <w:highlight w:val="none"/>
          <w:lang w:val="en-US" w:eastAsia="zh-CN"/>
        </w:rPr>
        <w:t>水利厅</w:t>
      </w:r>
      <w:r>
        <w:rPr>
          <w:rFonts w:eastAsia="方正仿宋_GBK"/>
          <w:b/>
          <w:color w:val="auto"/>
          <w:szCs w:val="32"/>
          <w:highlight w:val="none"/>
        </w:rPr>
        <w:t>。</w:t>
      </w:r>
    </w:p>
    <w:p>
      <w:pPr>
        <w:pageBreakBefore w:val="0"/>
        <w:kinsoku/>
        <w:wordWrap/>
        <w:overflowPunct/>
        <w:topLinePunct w:val="0"/>
        <w:autoSpaceDE/>
        <w:autoSpaceDN/>
        <w:bidi w:val="0"/>
        <w:spacing w:line="590" w:lineRule="exact"/>
        <w:ind w:firstLine="632" w:firstLineChars="200"/>
        <w:rPr>
          <w:rFonts w:hint="eastAsia" w:eastAsia="方正仿宋_GBK"/>
          <w:b/>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szCs w:val="32"/>
          <w:highlight w:val="none"/>
        </w:rPr>
      </w:pPr>
      <w:r>
        <w:rPr>
          <w:rFonts w:hint="default" w:ascii="方正黑体_GBK" w:hAnsi="Cambria" w:eastAsia="方正黑体_GBK" w:cs="Times New Roman"/>
          <w:b/>
          <w:bCs/>
          <w:kern w:val="2"/>
          <w:sz w:val="32"/>
          <w:szCs w:val="32"/>
          <w:lang w:val="en-US" w:eastAsia="zh-CN" w:bidi="ar-SA"/>
        </w:rPr>
        <w:t>第八章</w:t>
      </w:r>
      <w:r>
        <w:rPr>
          <w:rFonts w:hint="eastAsia" w:ascii="方正黑体_GBK" w:hAnsi="Cambria" w:eastAsia="方正黑体_GBK"/>
          <w:b/>
          <w:bCs/>
          <w:szCs w:val="32"/>
          <w:highlight w:val="none"/>
        </w:rPr>
        <w:t xml:space="preserve"> 责任追究</w:t>
      </w:r>
    </w:p>
    <w:p>
      <w:pPr>
        <w:pageBreakBefore w:val="0"/>
        <w:kinsoku/>
        <w:wordWrap/>
        <w:overflowPunct/>
        <w:topLinePunct w:val="0"/>
        <w:autoSpaceDE/>
        <w:autoSpaceDN/>
        <w:bidi w:val="0"/>
        <w:spacing w:line="590" w:lineRule="exact"/>
        <w:ind w:firstLine="632" w:firstLineChars="200"/>
        <w:rPr>
          <w:rFonts w:ascii="方正仿宋_GBK" w:eastAsia="方正仿宋_GBK"/>
          <w:b/>
          <w:bCs/>
          <w:szCs w:val="32"/>
          <w:highlight w:val="none"/>
        </w:rPr>
      </w:pPr>
      <w:r>
        <w:rPr>
          <w:rFonts w:hint="eastAsia" w:ascii="方正仿宋_GBK" w:eastAsia="方正仿宋_GBK"/>
          <w:b/>
          <w:bCs/>
          <w:szCs w:val="32"/>
          <w:highlight w:val="none"/>
        </w:rPr>
        <w:t>第三十</w:t>
      </w:r>
      <w:r>
        <w:rPr>
          <w:rFonts w:hint="eastAsia" w:ascii="方正仿宋_GBK" w:eastAsia="方正仿宋_GBK"/>
          <w:b/>
          <w:bCs/>
          <w:szCs w:val="32"/>
          <w:highlight w:val="none"/>
          <w:lang w:val="en-US" w:eastAsia="zh-CN"/>
        </w:rPr>
        <w:t>七</w:t>
      </w:r>
      <w:r>
        <w:rPr>
          <w:rFonts w:hint="eastAsia" w:ascii="方正仿宋_GBK" w:eastAsia="方正仿宋_GBK"/>
          <w:b/>
          <w:bCs/>
          <w:szCs w:val="32"/>
          <w:highlight w:val="none"/>
        </w:rPr>
        <w:t xml:space="preserve">条 </w:t>
      </w:r>
      <w:r>
        <w:rPr>
          <w:rFonts w:ascii="方正仿宋_GBK" w:eastAsia="方正仿宋_GBK"/>
          <w:b/>
          <w:bCs/>
          <w:szCs w:val="32"/>
          <w:highlight w:val="none"/>
        </w:rPr>
        <w:t xml:space="preserve"> 储备</w:t>
      </w:r>
      <w:r>
        <w:rPr>
          <w:rFonts w:hint="eastAsia" w:ascii="方正仿宋_GBK" w:eastAsia="方正仿宋_GBK"/>
          <w:b/>
          <w:bCs/>
          <w:szCs w:val="32"/>
          <w:highlight w:val="none"/>
        </w:rPr>
        <w:t>单位</w:t>
      </w:r>
      <w:r>
        <w:rPr>
          <w:rFonts w:ascii="方正仿宋_GBK" w:eastAsia="方正仿宋_GBK"/>
          <w:b/>
          <w:bCs/>
          <w:szCs w:val="32"/>
          <w:highlight w:val="none"/>
        </w:rPr>
        <w:t xml:space="preserve">违反本规定，有下列行为之一的，依国家有关法律法规和制度规定等进行处理，触犯法律的依法追究相关法律责任： </w:t>
      </w:r>
    </w:p>
    <w:p>
      <w:pPr>
        <w:pageBreakBefore w:val="0"/>
        <w:kinsoku/>
        <w:wordWrap/>
        <w:overflowPunct/>
        <w:topLinePunct w:val="0"/>
        <w:autoSpaceDE/>
        <w:autoSpaceDN/>
        <w:bidi w:val="0"/>
        <w:spacing w:line="590" w:lineRule="exact"/>
        <w:ind w:firstLine="632" w:firstLineChars="200"/>
        <w:rPr>
          <w:rFonts w:eastAsia="方正仿宋_GBK"/>
          <w:b/>
          <w:bCs/>
          <w:szCs w:val="32"/>
          <w:highlight w:val="none"/>
        </w:rPr>
      </w:pPr>
      <w:r>
        <w:rPr>
          <w:rFonts w:ascii="方正仿宋_GBK" w:eastAsia="方正仿宋_GBK"/>
          <w:b/>
          <w:bCs/>
          <w:szCs w:val="32"/>
          <w:highlight w:val="none"/>
        </w:rPr>
        <w:t>（一）拒不执行</w:t>
      </w:r>
      <w:r>
        <w:rPr>
          <w:rFonts w:hint="eastAsia" w:ascii="方正仿宋_GBK" w:eastAsia="方正仿宋_GBK"/>
          <w:b/>
          <w:bCs/>
          <w:szCs w:val="32"/>
          <w:highlight w:val="none"/>
        </w:rPr>
        <w:t>省级</w:t>
      </w:r>
      <w:r>
        <w:rPr>
          <w:rFonts w:ascii="方正仿宋_GBK" w:eastAsia="方正仿宋_GBK"/>
          <w:b/>
          <w:bCs/>
          <w:szCs w:val="32"/>
          <w:highlight w:val="none"/>
        </w:rPr>
        <w:t>储备物资入库、出库指令和有关管理规定的；</w:t>
      </w:r>
    </w:p>
    <w:p>
      <w:pPr>
        <w:pageBreakBefore w:val="0"/>
        <w:kinsoku/>
        <w:wordWrap/>
        <w:overflowPunct/>
        <w:topLinePunct w:val="0"/>
        <w:autoSpaceDE/>
        <w:autoSpaceDN/>
        <w:bidi w:val="0"/>
        <w:spacing w:line="590" w:lineRule="exact"/>
        <w:ind w:firstLine="632" w:firstLineChars="200"/>
        <w:rPr>
          <w:rFonts w:eastAsia="方正仿宋_GBK"/>
          <w:b/>
          <w:bCs/>
          <w:szCs w:val="32"/>
          <w:highlight w:val="none"/>
        </w:rPr>
      </w:pPr>
      <w:r>
        <w:rPr>
          <w:rFonts w:ascii="方正仿宋_GBK" w:eastAsia="方正仿宋_GBK"/>
          <w:b/>
          <w:bCs/>
          <w:szCs w:val="32"/>
          <w:highlight w:val="none"/>
        </w:rPr>
        <w:t>（二）未经批准，擅自动用</w:t>
      </w:r>
      <w:r>
        <w:rPr>
          <w:rFonts w:hint="eastAsia" w:ascii="方正仿宋_GBK" w:eastAsia="方正仿宋_GBK"/>
          <w:b/>
          <w:bCs/>
          <w:szCs w:val="32"/>
          <w:highlight w:val="none"/>
        </w:rPr>
        <w:t>省级</w:t>
      </w:r>
      <w:r>
        <w:rPr>
          <w:rFonts w:ascii="方正仿宋_GBK" w:eastAsia="方正仿宋_GBK"/>
          <w:b/>
          <w:bCs/>
          <w:szCs w:val="32"/>
          <w:highlight w:val="none"/>
        </w:rPr>
        <w:t>储备物资或者变更储存地点的；</w:t>
      </w:r>
    </w:p>
    <w:p>
      <w:pPr>
        <w:pageBreakBefore w:val="0"/>
        <w:kinsoku/>
        <w:wordWrap/>
        <w:overflowPunct/>
        <w:topLinePunct w:val="0"/>
        <w:autoSpaceDE/>
        <w:autoSpaceDN/>
        <w:bidi w:val="0"/>
        <w:spacing w:line="590" w:lineRule="exact"/>
        <w:ind w:firstLine="632" w:firstLineChars="200"/>
        <w:rPr>
          <w:rFonts w:eastAsia="方正仿宋_GBK"/>
          <w:b/>
          <w:bCs/>
          <w:szCs w:val="32"/>
          <w:highlight w:val="none"/>
        </w:rPr>
      </w:pPr>
      <w:r>
        <w:rPr>
          <w:rFonts w:ascii="方正仿宋_GBK" w:eastAsia="方正仿宋_GBK"/>
          <w:b/>
          <w:bCs/>
          <w:szCs w:val="32"/>
          <w:highlight w:val="none"/>
        </w:rPr>
        <w:t>（三）虚报、瞒报</w:t>
      </w:r>
      <w:r>
        <w:rPr>
          <w:rFonts w:hint="eastAsia" w:ascii="方正仿宋_GBK" w:eastAsia="方正仿宋_GBK"/>
          <w:b/>
          <w:bCs/>
          <w:szCs w:val="32"/>
          <w:highlight w:val="none"/>
        </w:rPr>
        <w:t>省级</w:t>
      </w:r>
      <w:r>
        <w:rPr>
          <w:rFonts w:ascii="方正仿宋_GBK" w:eastAsia="方正仿宋_GBK"/>
          <w:b/>
          <w:bCs/>
          <w:szCs w:val="32"/>
          <w:highlight w:val="none"/>
        </w:rPr>
        <w:t>储备物资数量的；</w:t>
      </w:r>
    </w:p>
    <w:p>
      <w:pPr>
        <w:pageBreakBefore w:val="0"/>
        <w:kinsoku/>
        <w:wordWrap/>
        <w:overflowPunct/>
        <w:topLinePunct w:val="0"/>
        <w:autoSpaceDE/>
        <w:autoSpaceDN/>
        <w:bidi w:val="0"/>
        <w:spacing w:line="590" w:lineRule="exact"/>
        <w:ind w:firstLine="632" w:firstLineChars="200"/>
        <w:rPr>
          <w:rFonts w:eastAsia="方正仿宋_GBK"/>
          <w:b/>
          <w:bCs/>
          <w:szCs w:val="32"/>
          <w:highlight w:val="none"/>
        </w:rPr>
      </w:pPr>
      <w:r>
        <w:rPr>
          <w:rFonts w:ascii="方正仿宋_GBK" w:eastAsia="方正仿宋_GBK"/>
          <w:b/>
          <w:bCs/>
          <w:szCs w:val="32"/>
          <w:highlight w:val="none"/>
        </w:rPr>
        <w:t>（四）因管理不善造成</w:t>
      </w:r>
      <w:r>
        <w:rPr>
          <w:rFonts w:hint="eastAsia" w:ascii="方正仿宋_GBK" w:eastAsia="方正仿宋_GBK"/>
          <w:b/>
          <w:bCs/>
          <w:szCs w:val="32"/>
          <w:highlight w:val="none"/>
        </w:rPr>
        <w:t>省级</w:t>
      </w:r>
      <w:r>
        <w:rPr>
          <w:rFonts w:ascii="方正仿宋_GBK" w:eastAsia="方正仿宋_GBK"/>
          <w:b/>
          <w:bCs/>
          <w:szCs w:val="32"/>
          <w:highlight w:val="none"/>
        </w:rPr>
        <w:t>物资缺失、质量明显下降的；</w:t>
      </w:r>
    </w:p>
    <w:p>
      <w:pPr>
        <w:pageBreakBefore w:val="0"/>
        <w:kinsoku/>
        <w:wordWrap/>
        <w:overflowPunct/>
        <w:topLinePunct w:val="0"/>
        <w:autoSpaceDE/>
        <w:autoSpaceDN/>
        <w:bidi w:val="0"/>
        <w:spacing w:line="590" w:lineRule="exact"/>
        <w:ind w:firstLine="632" w:firstLineChars="200"/>
        <w:rPr>
          <w:rFonts w:hint="eastAsia" w:ascii="方正仿宋_GBK" w:eastAsia="方正仿宋_GBK"/>
          <w:b/>
          <w:bCs/>
          <w:szCs w:val="32"/>
          <w:highlight w:val="none"/>
        </w:rPr>
      </w:pPr>
      <w:r>
        <w:rPr>
          <w:rFonts w:ascii="方正仿宋_GBK" w:eastAsia="方正仿宋_GBK"/>
          <w:b/>
          <w:bCs/>
          <w:szCs w:val="32"/>
          <w:highlight w:val="none"/>
        </w:rPr>
        <w:t>（五）拒绝、阻挠、干涉监督检查人员依法履行职责，造成严重后果的；</w:t>
      </w:r>
    </w:p>
    <w:p>
      <w:pPr>
        <w:pageBreakBefore w:val="0"/>
        <w:kinsoku/>
        <w:wordWrap/>
        <w:overflowPunct/>
        <w:topLinePunct w:val="0"/>
        <w:autoSpaceDE/>
        <w:autoSpaceDN/>
        <w:bidi w:val="0"/>
        <w:spacing w:line="590" w:lineRule="exact"/>
        <w:ind w:firstLine="632" w:firstLineChars="200"/>
        <w:rPr>
          <w:rFonts w:hint="eastAsia" w:eastAsia="方正仿宋_GBK"/>
          <w:b/>
          <w:bCs/>
          <w:szCs w:val="32"/>
          <w:highlight w:val="none"/>
        </w:rPr>
      </w:pPr>
      <w:r>
        <w:rPr>
          <w:rFonts w:ascii="方正仿宋_GBK" w:eastAsia="方正仿宋_GBK"/>
          <w:b/>
          <w:bCs/>
          <w:szCs w:val="32"/>
          <w:highlight w:val="none"/>
        </w:rPr>
        <w:t>（六）其他违反相关管理制度和法规造成物资损失的。</w:t>
      </w:r>
    </w:p>
    <w:p>
      <w:pPr>
        <w:pageBreakBefore w:val="0"/>
        <w:kinsoku/>
        <w:wordWrap/>
        <w:overflowPunct/>
        <w:topLinePunct w:val="0"/>
        <w:autoSpaceDE/>
        <w:autoSpaceDN/>
        <w:bidi w:val="0"/>
        <w:spacing w:line="590" w:lineRule="exact"/>
        <w:ind w:firstLine="632" w:firstLineChars="200"/>
        <w:rPr>
          <w:rFonts w:hint="eastAsia" w:ascii="方正仿宋_GBK" w:eastAsia="方正仿宋_GBK"/>
          <w:b/>
          <w:bCs/>
          <w:szCs w:val="32"/>
          <w:highlight w:val="none"/>
        </w:rPr>
      </w:pPr>
      <w:r>
        <w:rPr>
          <w:rFonts w:hint="eastAsia" w:ascii="方正仿宋_GBK" w:eastAsia="方正仿宋_GBK"/>
          <w:b/>
          <w:bCs/>
          <w:szCs w:val="32"/>
          <w:highlight w:val="none"/>
        </w:rPr>
        <w:t>第三十</w:t>
      </w:r>
      <w:r>
        <w:rPr>
          <w:rFonts w:hint="eastAsia" w:ascii="方正仿宋_GBK" w:eastAsia="方正仿宋_GBK"/>
          <w:b/>
          <w:bCs/>
          <w:szCs w:val="32"/>
          <w:highlight w:val="none"/>
          <w:lang w:val="en-US" w:eastAsia="zh-CN"/>
        </w:rPr>
        <w:t>八</w:t>
      </w:r>
      <w:r>
        <w:rPr>
          <w:rFonts w:hint="eastAsia" w:ascii="方正仿宋_GBK" w:eastAsia="方正仿宋_GBK"/>
          <w:b/>
          <w:bCs/>
          <w:szCs w:val="32"/>
          <w:highlight w:val="none"/>
        </w:rPr>
        <w:t>条</w:t>
      </w:r>
      <w:r>
        <w:rPr>
          <w:rFonts w:ascii="方正仿宋_GBK" w:eastAsia="方正仿宋_GBK"/>
          <w:b/>
          <w:bCs/>
          <w:szCs w:val="32"/>
          <w:highlight w:val="none"/>
        </w:rPr>
        <w:t xml:space="preserve"> </w:t>
      </w:r>
      <w:r>
        <w:rPr>
          <w:rFonts w:hint="eastAsia" w:ascii="方正仿宋_GBK" w:eastAsia="方正仿宋_GBK"/>
          <w:b/>
          <w:bCs/>
          <w:szCs w:val="32"/>
          <w:highlight w:val="none"/>
        </w:rPr>
        <w:t xml:space="preserve"> 省级</w:t>
      </w:r>
      <w:r>
        <w:rPr>
          <w:rFonts w:ascii="方正仿宋_GBK" w:eastAsia="方正仿宋_GBK"/>
          <w:b/>
          <w:bCs/>
          <w:szCs w:val="32"/>
          <w:highlight w:val="none"/>
        </w:rPr>
        <w:t>物资储备管理工作自觉接受审计和有关部门的监督检查。任何单位和个人在</w:t>
      </w:r>
      <w:r>
        <w:rPr>
          <w:rFonts w:hint="eastAsia" w:ascii="方正仿宋_GBK" w:eastAsia="方正仿宋_GBK"/>
          <w:b/>
          <w:bCs/>
          <w:szCs w:val="32"/>
          <w:highlight w:val="none"/>
        </w:rPr>
        <w:t>省级</w:t>
      </w:r>
      <w:r>
        <w:rPr>
          <w:rFonts w:ascii="方正仿宋_GBK" w:eastAsia="方正仿宋_GBK"/>
          <w:b/>
          <w:bCs/>
          <w:szCs w:val="32"/>
          <w:highlight w:val="none"/>
        </w:rPr>
        <w:t>物资储备管理和监督活动中，骗取、截留、挤占、挪用</w:t>
      </w:r>
      <w:r>
        <w:rPr>
          <w:rFonts w:hint="eastAsia" w:ascii="方正仿宋_GBK" w:eastAsia="方正仿宋_GBK"/>
          <w:b/>
          <w:bCs/>
          <w:szCs w:val="32"/>
          <w:highlight w:val="none"/>
        </w:rPr>
        <w:t>省级</w:t>
      </w:r>
      <w:r>
        <w:rPr>
          <w:rFonts w:ascii="方正仿宋_GBK" w:eastAsia="方正仿宋_GBK"/>
          <w:b/>
          <w:bCs/>
          <w:szCs w:val="32"/>
          <w:highlight w:val="none"/>
        </w:rPr>
        <w:t>财政资金的，根据《财政违法行为处罚处分条例》等规定查处。</w:t>
      </w:r>
    </w:p>
    <w:p>
      <w:pPr>
        <w:pageBreakBefore w:val="0"/>
        <w:kinsoku/>
        <w:wordWrap/>
        <w:overflowPunct/>
        <w:topLinePunct w:val="0"/>
        <w:autoSpaceDE/>
        <w:autoSpaceDN/>
        <w:bidi w:val="0"/>
        <w:spacing w:line="590" w:lineRule="exact"/>
        <w:ind w:firstLine="632" w:firstLineChars="200"/>
        <w:rPr>
          <w:rFonts w:ascii="方正黑体_GBK" w:eastAsia="方正黑体_GBK"/>
          <w:b/>
          <w:bCs/>
          <w:kern w:val="0"/>
          <w:szCs w:val="32"/>
          <w:highlight w:val="none"/>
        </w:rPr>
      </w:pPr>
      <w:r>
        <w:rPr>
          <w:rFonts w:hint="eastAsia" w:ascii="方正仿宋_GBK" w:eastAsia="方正仿宋_GBK"/>
          <w:b/>
          <w:bCs/>
          <w:szCs w:val="32"/>
          <w:highlight w:val="none"/>
        </w:rPr>
        <w:t>第三十</w:t>
      </w:r>
      <w:r>
        <w:rPr>
          <w:rFonts w:hint="eastAsia" w:ascii="方正仿宋_GBK" w:eastAsia="方正仿宋_GBK"/>
          <w:b/>
          <w:bCs/>
          <w:szCs w:val="32"/>
          <w:highlight w:val="none"/>
          <w:lang w:val="en-US" w:eastAsia="zh-CN"/>
        </w:rPr>
        <w:t>九</w:t>
      </w:r>
      <w:r>
        <w:rPr>
          <w:rFonts w:hint="eastAsia" w:ascii="方正仿宋_GBK" w:eastAsia="方正仿宋_GBK"/>
          <w:b/>
          <w:bCs/>
          <w:szCs w:val="32"/>
          <w:highlight w:val="none"/>
        </w:rPr>
        <w:t>条</w:t>
      </w:r>
      <w:r>
        <w:rPr>
          <w:rFonts w:ascii="方正仿宋_GBK" w:eastAsia="方正仿宋_GBK"/>
          <w:b/>
          <w:bCs/>
          <w:szCs w:val="32"/>
          <w:highlight w:val="none"/>
        </w:rPr>
        <w:t xml:space="preserve"> </w:t>
      </w:r>
      <w:r>
        <w:rPr>
          <w:rFonts w:hint="eastAsia" w:ascii="方正仿宋_GBK" w:eastAsia="方正仿宋_GBK"/>
          <w:b/>
          <w:bCs/>
          <w:szCs w:val="32"/>
          <w:highlight w:val="none"/>
        </w:rPr>
        <w:t xml:space="preserve"> </w:t>
      </w:r>
      <w:r>
        <w:rPr>
          <w:rFonts w:ascii="方正仿宋_GBK" w:eastAsia="方正仿宋_GBK"/>
          <w:b/>
          <w:bCs/>
          <w:szCs w:val="32"/>
          <w:highlight w:val="none"/>
        </w:rPr>
        <w:t>有关行政管理部门工作人员在</w:t>
      </w:r>
      <w:r>
        <w:rPr>
          <w:rFonts w:hint="eastAsia" w:ascii="方正仿宋_GBK" w:eastAsia="方正仿宋_GBK"/>
          <w:b/>
          <w:bCs/>
          <w:szCs w:val="32"/>
          <w:highlight w:val="none"/>
        </w:rPr>
        <w:t>省级</w:t>
      </w:r>
      <w:r>
        <w:rPr>
          <w:rFonts w:ascii="方正仿宋_GBK" w:eastAsia="方正仿宋_GBK"/>
          <w:b/>
          <w:bCs/>
          <w:szCs w:val="32"/>
          <w:highlight w:val="none"/>
        </w:rPr>
        <w:t>物资储备管理和监督活动中，玩忽职守、滥用职权、徇私舞弊的，依法给予行政处分；涉嫌犯罪的，依法移送司法机关处理。</w:t>
      </w: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p>
    <w:p>
      <w:pPr>
        <w:pageBreakBefore w:val="0"/>
        <w:numPr>
          <w:ilvl w:val="0"/>
          <w:numId w:val="0"/>
        </w:numPr>
        <w:kinsoku/>
        <w:wordWrap/>
        <w:overflowPunct/>
        <w:topLinePunct w:val="0"/>
        <w:autoSpaceDE/>
        <w:autoSpaceDN/>
        <w:bidi w:val="0"/>
        <w:spacing w:line="590" w:lineRule="exact"/>
        <w:ind w:left="0" w:firstLine="0"/>
        <w:jc w:val="center"/>
        <w:rPr>
          <w:rFonts w:ascii="方正黑体_GBK" w:hAnsi="Cambria" w:eastAsia="方正黑体_GBK"/>
          <w:b/>
          <w:bCs/>
          <w:szCs w:val="32"/>
          <w:highlight w:val="none"/>
        </w:rPr>
      </w:pPr>
      <w:r>
        <w:rPr>
          <w:rFonts w:hint="default" w:ascii="方正黑体_GBK" w:hAnsi="Cambria" w:eastAsia="方正黑体_GBK" w:cs="Times New Roman"/>
          <w:b/>
          <w:bCs/>
          <w:kern w:val="2"/>
          <w:sz w:val="32"/>
          <w:szCs w:val="32"/>
          <w:lang w:val="en-US" w:eastAsia="zh-CN" w:bidi="ar-SA"/>
        </w:rPr>
        <w:t>第九章</w:t>
      </w:r>
      <w:r>
        <w:rPr>
          <w:rFonts w:hint="eastAsia" w:ascii="方正黑体_GBK" w:hAnsi="Cambria" w:eastAsia="方正黑体_GBK"/>
          <w:b/>
          <w:bCs/>
          <w:szCs w:val="32"/>
          <w:highlight w:val="none"/>
        </w:rPr>
        <w:t xml:space="preserve"> </w:t>
      </w:r>
      <w:r>
        <w:rPr>
          <w:rFonts w:ascii="方正黑体_GBK" w:hAnsi="Cambria" w:eastAsia="方正黑体_GBK"/>
          <w:b/>
          <w:bCs/>
          <w:szCs w:val="32"/>
          <w:highlight w:val="none"/>
        </w:rPr>
        <w:t>附则</w:t>
      </w: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r>
        <w:rPr>
          <w:rFonts w:eastAsia="方正仿宋_GBK"/>
          <w:b/>
          <w:szCs w:val="32"/>
          <w:highlight w:val="none"/>
        </w:rPr>
        <w:t>第</w:t>
      </w:r>
      <w:r>
        <w:rPr>
          <w:rFonts w:hint="eastAsia" w:eastAsia="方正仿宋_GBK"/>
          <w:b/>
          <w:szCs w:val="32"/>
          <w:highlight w:val="none"/>
          <w:lang w:val="en-US" w:eastAsia="zh-CN"/>
        </w:rPr>
        <w:t>四十</w:t>
      </w:r>
      <w:r>
        <w:rPr>
          <w:rFonts w:eastAsia="方正仿宋_GBK"/>
          <w:b/>
          <w:szCs w:val="32"/>
          <w:highlight w:val="none"/>
        </w:rPr>
        <w:t>条</w:t>
      </w:r>
      <w:r>
        <w:rPr>
          <w:rFonts w:hint="eastAsia" w:eastAsia="方正仿宋_GBK"/>
          <w:b/>
          <w:szCs w:val="32"/>
          <w:highlight w:val="none"/>
        </w:rPr>
        <w:t xml:space="preserve">  本办法由省水利厅会同省财政厅负责解释</w:t>
      </w:r>
      <w:r>
        <w:rPr>
          <w:rFonts w:eastAsia="方正仿宋_GBK"/>
          <w:b/>
          <w:szCs w:val="32"/>
          <w:highlight w:val="none"/>
        </w:rPr>
        <w:t>。</w:t>
      </w: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r>
        <w:rPr>
          <w:rFonts w:eastAsia="方正仿宋_GBK"/>
          <w:b/>
          <w:szCs w:val="32"/>
          <w:highlight w:val="none"/>
        </w:rPr>
        <w:t>第</w:t>
      </w:r>
      <w:r>
        <w:rPr>
          <w:rFonts w:hint="eastAsia" w:eastAsia="方正仿宋_GBK"/>
          <w:b/>
          <w:szCs w:val="32"/>
          <w:highlight w:val="none"/>
          <w:lang w:val="en-US" w:eastAsia="zh-CN"/>
        </w:rPr>
        <w:t>四十一</w:t>
      </w:r>
      <w:r>
        <w:rPr>
          <w:rFonts w:eastAsia="方正仿宋_GBK"/>
          <w:b/>
          <w:szCs w:val="32"/>
          <w:highlight w:val="none"/>
        </w:rPr>
        <w:t>条</w:t>
      </w:r>
      <w:r>
        <w:rPr>
          <w:rFonts w:hint="eastAsia" w:eastAsia="方正仿宋_GBK"/>
          <w:b/>
          <w:szCs w:val="32"/>
          <w:highlight w:val="none"/>
        </w:rPr>
        <w:t xml:space="preserve">  </w:t>
      </w:r>
      <w:r>
        <w:rPr>
          <w:rFonts w:eastAsia="方正仿宋_GBK"/>
          <w:b/>
          <w:szCs w:val="32"/>
          <w:highlight w:val="none"/>
        </w:rPr>
        <w:t>本办法自发布之日起施行。《</w:t>
      </w:r>
      <w:r>
        <w:rPr>
          <w:rFonts w:hint="eastAsia" w:eastAsia="方正仿宋_GBK"/>
          <w:b/>
          <w:szCs w:val="32"/>
          <w:highlight w:val="none"/>
        </w:rPr>
        <w:t>江苏省</w:t>
      </w:r>
      <w:r>
        <w:rPr>
          <w:rFonts w:eastAsia="方正仿宋_GBK"/>
          <w:b/>
          <w:szCs w:val="32"/>
          <w:highlight w:val="none"/>
        </w:rPr>
        <w:t>省级防汛抗旱物资储备管理办法》（</w:t>
      </w:r>
      <w:r>
        <w:rPr>
          <w:rFonts w:hint="eastAsia" w:eastAsia="方正仿宋_GBK"/>
          <w:b/>
          <w:szCs w:val="32"/>
          <w:highlight w:val="none"/>
        </w:rPr>
        <w:t>苏</w:t>
      </w:r>
      <w:r>
        <w:rPr>
          <w:rFonts w:eastAsia="方正仿宋_GBK"/>
          <w:b/>
          <w:szCs w:val="32"/>
          <w:highlight w:val="none"/>
        </w:rPr>
        <w:t>财规〔</w:t>
      </w:r>
      <w:r>
        <w:rPr>
          <w:rFonts w:hint="default" w:ascii="Times New Roman" w:hAnsi="Times New Roman" w:eastAsia="方正仿宋_GBK" w:cs="Times New Roman"/>
          <w:b/>
          <w:szCs w:val="32"/>
          <w:highlight w:val="none"/>
        </w:rPr>
        <w:t>2012</w:t>
      </w:r>
      <w:r>
        <w:rPr>
          <w:rFonts w:eastAsia="方正仿宋_GBK"/>
          <w:b/>
          <w:szCs w:val="32"/>
          <w:highlight w:val="none"/>
        </w:rPr>
        <w:t>〕</w:t>
      </w:r>
      <w:r>
        <w:rPr>
          <w:rFonts w:hint="default" w:ascii="Times New Roman" w:hAnsi="Times New Roman" w:eastAsia="方正仿宋_GBK" w:cs="Times New Roman"/>
          <w:b/>
          <w:szCs w:val="32"/>
          <w:highlight w:val="none"/>
        </w:rPr>
        <w:t>18</w:t>
      </w:r>
      <w:r>
        <w:rPr>
          <w:rFonts w:eastAsia="方正仿宋_GBK"/>
          <w:b/>
          <w:szCs w:val="32"/>
          <w:highlight w:val="none"/>
        </w:rPr>
        <w:t>号）同时废止。</w:t>
      </w: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p>
    <w:p>
      <w:pPr>
        <w:pageBreakBefore w:val="0"/>
        <w:kinsoku/>
        <w:wordWrap/>
        <w:overflowPunct/>
        <w:topLinePunct w:val="0"/>
        <w:autoSpaceDE/>
        <w:autoSpaceDN/>
        <w:bidi w:val="0"/>
        <w:spacing w:line="590" w:lineRule="exact"/>
        <w:ind w:firstLine="632" w:firstLineChars="200"/>
        <w:rPr>
          <w:rFonts w:eastAsia="方正仿宋_GBK"/>
          <w:b/>
          <w:szCs w:val="32"/>
          <w:highlight w:val="none"/>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pStyle w:val="5"/>
        <w:pageBreakBefore w:val="0"/>
        <w:kinsoku/>
        <w:wordWrap/>
        <w:overflowPunct/>
        <w:topLinePunct w:val="0"/>
        <w:autoSpaceDE/>
        <w:autoSpaceDN/>
        <w:bidi w:val="0"/>
        <w:spacing w:line="590" w:lineRule="exact"/>
        <w:rPr>
          <w:rFonts w:hint="eastAsia" w:eastAsia="方正仿宋_GBK"/>
          <w:b/>
          <w:szCs w:val="32"/>
          <w:highlight w:val="none"/>
          <w:lang w:eastAsia="zh-CN"/>
        </w:rPr>
      </w:pPr>
    </w:p>
    <w:p>
      <w:pPr>
        <w:keepNext/>
        <w:keepLines/>
        <w:pageBreakBefore w:val="0"/>
        <w:kinsoku/>
        <w:wordWrap/>
        <w:overflowPunct/>
        <w:topLinePunct w:val="0"/>
        <w:autoSpaceDE/>
        <w:autoSpaceDN/>
        <w:bidi w:val="0"/>
        <w:adjustRightInd w:val="0"/>
        <w:snapToGrid w:val="0"/>
        <w:spacing w:line="590" w:lineRule="exact"/>
        <w:jc w:val="left"/>
        <w:outlineLvl w:val="2"/>
        <w:rPr>
          <w:rFonts w:hint="default" w:ascii="Times New Roman" w:hAnsi="Times New Roman" w:eastAsia="方正仿宋_GBK" w:cs="Times New Roman"/>
          <w:b/>
          <w:bCs/>
          <w:sz w:val="30"/>
          <w:szCs w:val="30"/>
          <w:highlight w:val="none"/>
        </w:rPr>
      </w:pPr>
      <w:r>
        <w:rPr>
          <w:rFonts w:hint="default" w:ascii="Times New Roman" w:hAnsi="Times New Roman" w:eastAsia="方正仿宋_GBK" w:cs="Times New Roman"/>
          <w:b/>
          <w:bCs/>
          <w:sz w:val="32"/>
          <w:szCs w:val="32"/>
          <w:highlight w:val="none"/>
        </w:rPr>
        <w:t>附件1</w:t>
      </w:r>
      <w:r>
        <w:rPr>
          <w:rFonts w:hint="default" w:ascii="Times New Roman" w:hAnsi="Times New Roman" w:eastAsia="方正仿宋_GBK" w:cs="Times New Roman"/>
          <w:b/>
          <w:bCs/>
          <w:sz w:val="30"/>
          <w:szCs w:val="30"/>
          <w:highlight w:val="none"/>
        </w:rPr>
        <w:t xml:space="preserve">             </w:t>
      </w:r>
    </w:p>
    <w:p>
      <w:pPr>
        <w:jc w:val="center"/>
        <w:rPr>
          <w:rFonts w:ascii="方正小标宋_GBK" w:eastAsia="方正小标宋_GBK"/>
          <w:sz w:val="36"/>
          <w:szCs w:val="36"/>
        </w:rPr>
      </w:pPr>
      <w:r>
        <w:rPr>
          <w:rFonts w:hint="eastAsia" w:ascii="方正小标宋_GBK" w:eastAsia="方正小标宋_GBK"/>
          <w:sz w:val="36"/>
          <w:szCs w:val="36"/>
        </w:rPr>
        <w:t>省级水旱灾害防御物资入库验收单</w:t>
      </w:r>
    </w:p>
    <w:tbl>
      <w:tblPr>
        <w:tblStyle w:val="15"/>
        <w:tblW w:w="94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46"/>
        <w:gridCol w:w="3246"/>
        <w:gridCol w:w="2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方正仿宋_GBK" w:eastAsia="方正仿宋_GBK"/>
                <w:sz w:val="24"/>
                <w:szCs w:val="24"/>
              </w:rPr>
            </w:pPr>
            <w:r>
              <w:rPr>
                <w:rFonts w:hint="eastAsia" w:ascii="方正黑体_GBK" w:eastAsia="方正黑体_GBK"/>
                <w:sz w:val="24"/>
                <w:szCs w:val="24"/>
                <w:lang w:eastAsia="zh-CN"/>
              </w:rPr>
              <w:t>购置（</w:t>
            </w:r>
            <w:r>
              <w:rPr>
                <w:rFonts w:hint="eastAsia" w:ascii="方正黑体_GBK" w:eastAsia="方正黑体_GBK"/>
                <w:sz w:val="24"/>
                <w:szCs w:val="24"/>
                <w:lang w:val="en-US" w:eastAsia="zh-CN"/>
              </w:rPr>
              <w:t>储备</w:t>
            </w:r>
            <w:r>
              <w:rPr>
                <w:rFonts w:hint="eastAsia" w:ascii="方正黑体_GBK" w:eastAsia="方正黑体_GBK"/>
                <w:sz w:val="24"/>
                <w:szCs w:val="24"/>
                <w:lang w:eastAsia="zh-CN"/>
              </w:rPr>
              <w:t>）</w:t>
            </w:r>
            <w:r>
              <w:rPr>
                <w:rFonts w:hint="eastAsia" w:ascii="方正黑体_GBK" w:eastAsia="方正黑体_GBK"/>
                <w:sz w:val="24"/>
                <w:szCs w:val="24"/>
              </w:rPr>
              <w:t>单位名称：</w:t>
            </w:r>
            <w:r>
              <w:rPr>
                <w:rFonts w:hint="eastAsia" w:ascii="方正仿宋_GBK" w:eastAsia="方正仿宋_GBK"/>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sz w:val="24"/>
                <w:szCs w:val="24"/>
              </w:rPr>
            </w:pPr>
            <w:r>
              <w:rPr>
                <w:rFonts w:hint="eastAsia" w:ascii="方正黑体_GBK" w:eastAsia="方正黑体_GBK"/>
                <w:sz w:val="24"/>
                <w:szCs w:val="24"/>
              </w:rPr>
              <w:t>供货单位名称：</w:t>
            </w:r>
            <w:r>
              <w:rPr>
                <w:rFonts w:eastAsia="方正仿宋_GBK"/>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方正黑体_GBK" w:eastAsia="方正黑体_GBK"/>
                <w:sz w:val="24"/>
                <w:szCs w:val="24"/>
              </w:rPr>
            </w:pPr>
            <w:r>
              <w:rPr>
                <w:rFonts w:hint="eastAsia" w:ascii="方正黑体_GBK" w:eastAsia="方正黑体_GBK"/>
                <w:sz w:val="24"/>
                <w:szCs w:val="24"/>
                <w:lang w:val="en-US" w:eastAsia="zh-CN"/>
              </w:rPr>
              <w:t>管理</w:t>
            </w:r>
            <w:r>
              <w:rPr>
                <w:rFonts w:hint="eastAsia" w:ascii="方正黑体_GBK" w:eastAsia="方正黑体_GBK"/>
                <w:sz w:val="24"/>
                <w:szCs w:val="24"/>
              </w:rPr>
              <w:t>单位名称：</w:t>
            </w:r>
            <w:r>
              <w:rPr>
                <w:rFonts w:eastAsia="方正仿宋_GBK"/>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rPr>
                <w:rFonts w:ascii="方正黑体_GBK" w:eastAsia="方正黑体_GBK"/>
                <w:sz w:val="24"/>
                <w:szCs w:val="24"/>
              </w:rPr>
            </w:pPr>
            <w:r>
              <w:rPr>
                <w:rFonts w:hint="eastAsia" w:ascii="方正黑体_GBK" w:eastAsia="方正黑体_GBK"/>
                <w:sz w:val="24"/>
                <w:szCs w:val="24"/>
              </w:rPr>
              <w:t>储备地点：</w:t>
            </w:r>
            <w:r>
              <w:rPr>
                <w:rFonts w:eastAsia="方正仿宋_GBK"/>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ascii="方正仿宋_GBK" w:eastAsia="方正仿宋_GBK"/>
                <w:sz w:val="24"/>
                <w:szCs w:val="24"/>
              </w:rPr>
            </w:pPr>
            <w:r>
              <w:rPr>
                <w:rFonts w:hint="eastAsia" w:ascii="方正黑体_GBK" w:eastAsia="方正黑体_GBK"/>
                <w:sz w:val="24"/>
                <w:szCs w:val="24"/>
              </w:rPr>
              <w:t>物资入库验收时间：</w:t>
            </w:r>
            <w:r>
              <w:rPr>
                <w:rFonts w:hint="eastAsia" w:eastAsia="方正仿宋_GBK"/>
                <w:sz w:val="24"/>
                <w:szCs w:val="24"/>
              </w:rPr>
              <w:t xml:space="preserve">  </w:t>
            </w:r>
            <w:r>
              <w:rPr>
                <w:rFonts w:ascii="方正仿宋_GBK" w:eastAsia="方正仿宋_GBK"/>
                <w:sz w:val="24"/>
                <w:szCs w:val="24"/>
              </w:rPr>
              <w:t>年</w:t>
            </w:r>
            <w:r>
              <w:rPr>
                <w:rFonts w:eastAsia="方正仿宋_GBK"/>
                <w:sz w:val="24"/>
                <w:szCs w:val="24"/>
              </w:rPr>
              <w:t xml:space="preserve">  </w:t>
            </w:r>
            <w:r>
              <w:rPr>
                <w:rFonts w:ascii="方正仿宋_GBK" w:eastAsia="方正仿宋_GBK"/>
                <w:sz w:val="24"/>
                <w:szCs w:val="24"/>
              </w:rPr>
              <w:t>月</w:t>
            </w:r>
            <w:r>
              <w:rPr>
                <w:rFonts w:eastAsia="方正仿宋_GBK"/>
                <w:sz w:val="24"/>
                <w:szCs w:val="24"/>
              </w:rPr>
              <w:t xml:space="preserve">  </w:t>
            </w:r>
            <w:r>
              <w:rPr>
                <w:rFonts w:ascii="方正仿宋_GBK" w:eastAsia="方正仿宋_GBK"/>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ascii="方正黑体_GBK" w:eastAsia="方正仿宋_GBK"/>
                <w:sz w:val="24"/>
                <w:szCs w:val="24"/>
              </w:rPr>
            </w:pPr>
            <w:r>
              <w:rPr>
                <w:rFonts w:hint="eastAsia" w:ascii="方正黑体_GBK" w:eastAsia="方正黑体_GBK"/>
                <w:sz w:val="24"/>
                <w:szCs w:val="24"/>
              </w:rPr>
              <w:t>物资名称：</w:t>
            </w:r>
            <w:r>
              <w:rPr>
                <w:rFonts w:eastAsia="方正仿宋_GBK"/>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3"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top"/>
          </w:tcPr>
          <w:p>
            <w:pPr>
              <w:spacing w:line="400" w:lineRule="exact"/>
              <w:rPr>
                <w:rFonts w:ascii="方正黑体_GBK" w:eastAsia="方正黑体_GBK"/>
                <w:sz w:val="24"/>
                <w:szCs w:val="24"/>
              </w:rPr>
            </w:pPr>
            <w:r>
              <w:rPr>
                <w:rFonts w:hint="eastAsia" w:ascii="方正黑体_GBK" w:eastAsia="方正黑体_GBK"/>
                <w:sz w:val="24"/>
                <w:szCs w:val="24"/>
              </w:rPr>
              <w:t>规格尺寸及数量：</w:t>
            </w:r>
          </w:p>
          <w:p>
            <w:pPr>
              <w:spacing w:line="320" w:lineRule="exact"/>
              <w:rPr>
                <w:rFonts w:hint="eastAsia" w:ascii="方正黑体_GBK" w:eastAsia="方正黑体_GBK"/>
                <w:sz w:val="24"/>
                <w:szCs w:val="24"/>
              </w:rPr>
            </w:pPr>
          </w:p>
          <w:p>
            <w:pPr>
              <w:spacing w:line="320" w:lineRule="exact"/>
              <w:rPr>
                <w:rFonts w:hint="eastAsia" w:ascii="方正黑体_GBK" w:eastAsia="方正黑体_GBK"/>
                <w:sz w:val="24"/>
                <w:szCs w:val="24"/>
              </w:rPr>
            </w:pPr>
          </w:p>
          <w:p>
            <w:pPr>
              <w:spacing w:line="320" w:lineRule="exact"/>
              <w:rPr>
                <w:rFonts w:hint="eastAsia" w:ascii="方正黑体_GBK" w:eastAsia="方正黑体_GBK"/>
                <w:sz w:val="24"/>
                <w:szCs w:val="24"/>
              </w:rPr>
            </w:pPr>
          </w:p>
          <w:p>
            <w:pPr>
              <w:spacing w:line="320" w:lineRule="exact"/>
              <w:rPr>
                <w:rFonts w:hint="eastAsia" w:ascii="方正黑体_GBK" w:eastAsia="方正黑体_GBK"/>
                <w:sz w:val="24"/>
                <w:szCs w:val="24"/>
              </w:rPr>
            </w:pPr>
          </w:p>
          <w:p>
            <w:pPr>
              <w:spacing w:line="320" w:lineRule="exact"/>
              <w:rPr>
                <w:rFonts w:hint="eastAsia" w:ascii="方正黑体_GBK" w:eastAsia="方正黑体_GBK"/>
                <w:sz w:val="24"/>
                <w:szCs w:val="24"/>
              </w:rPr>
            </w:pPr>
          </w:p>
          <w:p>
            <w:pPr>
              <w:rPr>
                <w:rFonts w:ascii="方正黑体_GBK" w:eastAsia="方正黑体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ascii="方正黑体_GBK" w:eastAsia="方正黑体_GBK"/>
                <w:sz w:val="24"/>
                <w:szCs w:val="24"/>
              </w:rPr>
            </w:pPr>
            <w:r>
              <w:rPr>
                <w:rFonts w:hint="eastAsia" w:ascii="方正黑体_GBK" w:eastAsia="方正黑体_GBK"/>
                <w:sz w:val="24"/>
                <w:szCs w:val="24"/>
              </w:rPr>
              <w:t>价格：</w:t>
            </w:r>
            <w:r>
              <w:rPr>
                <w:rFonts w:hint="eastAsia" w:ascii="方正仿宋_GBK" w:eastAsia="方正仿宋_GBK"/>
                <w:sz w:val="24"/>
                <w:szCs w:val="24"/>
              </w:rPr>
              <w:t>人民币</w:t>
            </w:r>
            <w:r>
              <w:rPr>
                <w:rFonts w:eastAsia="方正仿宋_GBK"/>
                <w:sz w:val="24"/>
                <w:szCs w:val="24"/>
              </w:rPr>
              <w:t xml:space="preserve">    </w:t>
            </w:r>
            <w:r>
              <w:rPr>
                <w:rFonts w:hint="eastAsia" w:ascii="方正仿宋_GBK" w:eastAsia="方正仿宋_GBK"/>
                <w:sz w:val="24"/>
                <w:szCs w:val="24"/>
              </w:rPr>
              <w:t>万元（</w:t>
            </w:r>
            <w:r>
              <w:rPr>
                <w:rFonts w:hint="eastAsia" w:eastAsia="方正仿宋_GBK"/>
                <w:sz w:val="24"/>
                <w:szCs w:val="24"/>
              </w:rPr>
              <w:t>¥</w:t>
            </w:r>
            <w:r>
              <w:rPr>
                <w:rFonts w:eastAsia="方正仿宋_GBK"/>
                <w:sz w:val="24"/>
                <w:szCs w:val="24"/>
              </w:rPr>
              <w:t xml:space="preserve">      </w:t>
            </w:r>
            <w:r>
              <w:rPr>
                <w:rFonts w:hint="eastAsia" w:ascii="方正仿宋_GBK" w:eastAsia="方正仿宋_GBK"/>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8" w:hRule="atLeast"/>
          <w:jc w:val="center"/>
        </w:trPr>
        <w:tc>
          <w:tcPr>
            <w:tcW w:w="9465" w:type="dxa"/>
            <w:gridSpan w:val="3"/>
            <w:tcBorders>
              <w:top w:val="single" w:color="auto" w:sz="4" w:space="0"/>
              <w:left w:val="single" w:color="auto" w:sz="4" w:space="0"/>
              <w:bottom w:val="single" w:color="auto" w:sz="4" w:space="0"/>
              <w:right w:val="single" w:color="auto" w:sz="4" w:space="0"/>
            </w:tcBorders>
            <w:noWrap w:val="0"/>
            <w:vAlign w:val="top"/>
          </w:tcPr>
          <w:p>
            <w:pPr>
              <w:pStyle w:val="14"/>
              <w:spacing w:before="0" w:beforeAutospacing="0" w:line="320" w:lineRule="exact"/>
              <w:ind w:left="0" w:leftChars="0" w:firstLine="0" w:firstLineChars="0"/>
              <w:rPr>
                <w:rFonts w:hint="eastAsia" w:ascii="方正黑体_GBK" w:eastAsia="方正黑体_GBK"/>
                <w:sz w:val="24"/>
                <w:szCs w:val="24"/>
              </w:rPr>
            </w:pPr>
            <w:r>
              <w:rPr>
                <w:rFonts w:hint="eastAsia" w:ascii="方正黑体_GBK" w:eastAsia="方正黑体_GBK"/>
                <w:sz w:val="24"/>
                <w:szCs w:val="24"/>
              </w:rPr>
              <w:t>验收情况：</w:t>
            </w:r>
          </w:p>
          <w:p>
            <w:pPr>
              <w:pageBreakBefore w:val="0"/>
              <w:kinsoku/>
              <w:wordWrap/>
              <w:overflowPunct/>
              <w:topLinePunct w:val="0"/>
              <w:autoSpaceDE/>
              <w:autoSpaceDN/>
              <w:bidi w:val="0"/>
              <w:adjustRightInd w:val="0"/>
              <w:spacing w:line="590" w:lineRule="exact"/>
              <w:jc w:val="left"/>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rPr>
              <w:t>直观检验：</w:t>
            </w:r>
          </w:p>
          <w:p>
            <w:pPr>
              <w:pageBreakBefore w:val="0"/>
              <w:kinsoku/>
              <w:wordWrap/>
              <w:overflowPunct/>
              <w:topLinePunct w:val="0"/>
              <w:autoSpaceDE/>
              <w:autoSpaceDN/>
              <w:bidi w:val="0"/>
              <w:adjustRightInd w:val="0"/>
              <w:spacing w:line="590" w:lineRule="exact"/>
              <w:jc w:val="left"/>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rPr>
              <w:t>质量检验：（附件）</w:t>
            </w:r>
          </w:p>
          <w:p>
            <w:pPr>
              <w:pageBreakBefore w:val="0"/>
              <w:kinsoku/>
              <w:wordWrap/>
              <w:overflowPunct/>
              <w:topLinePunct w:val="0"/>
              <w:autoSpaceDE/>
              <w:autoSpaceDN/>
              <w:bidi w:val="0"/>
              <w:adjustRightInd w:val="0"/>
              <w:spacing w:line="590" w:lineRule="exact"/>
              <w:jc w:val="left"/>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rPr>
              <w:t>问题及处理意见：</w:t>
            </w:r>
          </w:p>
          <w:p>
            <w:pPr>
              <w:pStyle w:val="14"/>
              <w:spacing w:before="0" w:beforeAutospacing="0" w:line="320" w:lineRule="exact"/>
              <w:ind w:left="0" w:leftChars="0" w:firstLine="0" w:firstLineChars="0"/>
              <w:rPr>
                <w:rFonts w:hint="eastAsia" w:ascii="方正黑体_GBK" w:eastAsia="方正黑体_GBK"/>
                <w:sz w:val="24"/>
                <w:szCs w:val="24"/>
              </w:rPr>
            </w:pPr>
          </w:p>
          <w:p>
            <w:pPr>
              <w:pStyle w:val="14"/>
              <w:ind w:left="0" w:leftChars="0" w:firstLine="0" w:firstLineChars="0"/>
              <w:rPr>
                <w:rFonts w:ascii="方正仿宋_GBK" w:eastAsia="方正仿宋_GBK"/>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3246" w:type="dxa"/>
            <w:tcBorders>
              <w:top w:val="single" w:color="auto" w:sz="4" w:space="0"/>
              <w:left w:val="single" w:color="auto" w:sz="4" w:space="0"/>
              <w:bottom w:val="single" w:color="auto" w:sz="4" w:space="0"/>
              <w:right w:val="single" w:color="auto" w:sz="4" w:space="0"/>
            </w:tcBorders>
            <w:noWrap w:val="0"/>
            <w:vAlign w:val="top"/>
          </w:tcPr>
          <w:p>
            <w:pPr>
              <w:spacing w:line="320" w:lineRule="exact"/>
              <w:rPr>
                <w:rFonts w:ascii="方正黑体_GBK" w:eastAsia="方正黑体_GBK"/>
                <w:sz w:val="24"/>
                <w:szCs w:val="24"/>
              </w:rPr>
            </w:pPr>
            <w:r>
              <w:rPr>
                <w:rFonts w:hint="eastAsia" w:ascii="方正黑体_GBK" w:eastAsia="方正黑体_GBK"/>
                <w:sz w:val="24"/>
                <w:szCs w:val="24"/>
              </w:rPr>
              <w:t>供货单位签章：</w:t>
            </w:r>
          </w:p>
          <w:p>
            <w:pPr>
              <w:pageBreakBefore w:val="0"/>
              <w:kinsoku/>
              <w:wordWrap/>
              <w:overflowPunct/>
              <w:topLinePunct w:val="0"/>
              <w:autoSpaceDE/>
              <w:autoSpaceDN/>
              <w:bidi w:val="0"/>
              <w:adjustRightInd w:val="0"/>
              <w:spacing w:line="590" w:lineRule="exact"/>
              <w:jc w:val="left"/>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lang w:val="en-US" w:eastAsia="zh-CN"/>
              </w:rPr>
              <w:t>供货</w:t>
            </w:r>
            <w:r>
              <w:rPr>
                <w:rFonts w:hint="eastAsia" w:ascii="方正仿宋_GBK" w:hAnsi="Times New Roman" w:eastAsia="方正仿宋_GBK"/>
                <w:sz w:val="21"/>
                <w:szCs w:val="21"/>
                <w:highlight w:val="none"/>
              </w:rPr>
              <w:t>单位代表签字：</w:t>
            </w:r>
          </w:p>
          <w:p>
            <w:pPr>
              <w:spacing w:line="320" w:lineRule="exact"/>
              <w:rPr>
                <w:rFonts w:hint="eastAsia" w:ascii="方正黑体_GBK" w:eastAsia="方正黑体_GBK"/>
                <w:sz w:val="24"/>
                <w:szCs w:val="24"/>
              </w:rPr>
            </w:pPr>
          </w:p>
          <w:p>
            <w:pPr>
              <w:spacing w:line="320" w:lineRule="exact"/>
              <w:rPr>
                <w:rFonts w:hint="eastAsia" w:ascii="方正黑体_GBK" w:eastAsia="方正黑体_GBK"/>
                <w:sz w:val="24"/>
                <w:szCs w:val="24"/>
              </w:rPr>
            </w:pPr>
          </w:p>
          <w:p>
            <w:pPr>
              <w:spacing w:line="320" w:lineRule="exact"/>
              <w:rPr>
                <w:rFonts w:ascii="方正黑体_GBK" w:eastAsia="方正黑体_GBK"/>
                <w:sz w:val="24"/>
                <w:szCs w:val="24"/>
              </w:rPr>
            </w:pPr>
            <w:r>
              <w:rPr>
                <w:rFonts w:hint="eastAsia" w:ascii="方正仿宋_GBK" w:eastAsia="方正仿宋_GBK"/>
                <w:sz w:val="24"/>
                <w:szCs w:val="24"/>
              </w:rPr>
              <w:t>（盖章）</w:t>
            </w:r>
          </w:p>
        </w:tc>
        <w:tc>
          <w:tcPr>
            <w:tcW w:w="3246" w:type="dxa"/>
            <w:tcBorders>
              <w:top w:val="single" w:color="auto" w:sz="4" w:space="0"/>
              <w:left w:val="single" w:color="auto" w:sz="4" w:space="0"/>
              <w:bottom w:val="single" w:color="auto" w:sz="4" w:space="0"/>
              <w:right w:val="single" w:color="auto" w:sz="4" w:space="0"/>
            </w:tcBorders>
            <w:noWrap w:val="0"/>
            <w:vAlign w:val="top"/>
          </w:tcPr>
          <w:p>
            <w:pPr>
              <w:widowControl/>
              <w:spacing w:line="320" w:lineRule="exact"/>
              <w:jc w:val="left"/>
              <w:rPr>
                <w:rFonts w:hint="eastAsia" w:ascii="方正黑体_GBK" w:eastAsia="方正黑体_GBK"/>
                <w:sz w:val="24"/>
                <w:szCs w:val="24"/>
              </w:rPr>
            </w:pPr>
            <w:r>
              <w:rPr>
                <w:rFonts w:hint="eastAsia" w:ascii="方正黑体_GBK" w:eastAsia="方正黑体_GBK"/>
                <w:sz w:val="24"/>
                <w:szCs w:val="24"/>
                <w:lang w:val="en-US" w:eastAsia="zh-CN"/>
              </w:rPr>
              <w:t>管理</w:t>
            </w:r>
            <w:r>
              <w:rPr>
                <w:rFonts w:hint="eastAsia" w:ascii="方正黑体_GBK" w:eastAsia="方正黑体_GBK"/>
                <w:sz w:val="24"/>
                <w:szCs w:val="24"/>
              </w:rPr>
              <w:t>单位签章：</w:t>
            </w:r>
          </w:p>
          <w:p>
            <w:pPr>
              <w:pageBreakBefore w:val="0"/>
              <w:kinsoku/>
              <w:wordWrap/>
              <w:overflowPunct/>
              <w:topLinePunct w:val="0"/>
              <w:autoSpaceDE/>
              <w:autoSpaceDN/>
              <w:bidi w:val="0"/>
              <w:adjustRightInd w:val="0"/>
              <w:spacing w:line="590" w:lineRule="exact"/>
              <w:jc w:val="both"/>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lang w:val="en-US" w:eastAsia="zh-CN"/>
              </w:rPr>
              <w:t>管理</w:t>
            </w:r>
            <w:r>
              <w:rPr>
                <w:rFonts w:hint="eastAsia" w:ascii="方正仿宋_GBK" w:hAnsi="Times New Roman" w:eastAsia="方正仿宋_GBK"/>
                <w:sz w:val="21"/>
                <w:szCs w:val="21"/>
                <w:highlight w:val="none"/>
              </w:rPr>
              <w:t>单位代表签字：</w:t>
            </w:r>
          </w:p>
          <w:p>
            <w:pPr>
              <w:widowControl/>
              <w:spacing w:line="320" w:lineRule="exact"/>
              <w:jc w:val="left"/>
              <w:rPr>
                <w:rFonts w:hint="eastAsia" w:ascii="方正仿宋_GBK" w:eastAsia="方正仿宋_GBK"/>
                <w:sz w:val="24"/>
                <w:szCs w:val="24"/>
              </w:rPr>
            </w:pPr>
          </w:p>
          <w:p>
            <w:pPr>
              <w:spacing w:line="320" w:lineRule="exact"/>
              <w:rPr>
                <w:rFonts w:hint="eastAsia" w:ascii="方正仿宋_GBK" w:eastAsia="方正仿宋_GBK"/>
                <w:sz w:val="24"/>
                <w:szCs w:val="24"/>
              </w:rPr>
            </w:pPr>
          </w:p>
          <w:p>
            <w:pPr>
              <w:spacing w:line="320" w:lineRule="exact"/>
              <w:rPr>
                <w:rFonts w:ascii="方正黑体_GBK" w:eastAsia="方正黑体_GBK"/>
                <w:b/>
                <w:sz w:val="24"/>
                <w:szCs w:val="24"/>
              </w:rPr>
            </w:pPr>
            <w:r>
              <w:rPr>
                <w:rFonts w:hint="eastAsia" w:ascii="方正仿宋_GBK" w:eastAsia="方正仿宋_GBK"/>
                <w:sz w:val="24"/>
                <w:szCs w:val="24"/>
              </w:rPr>
              <w:t>（盖章）</w:t>
            </w:r>
          </w:p>
        </w:tc>
        <w:tc>
          <w:tcPr>
            <w:tcW w:w="2973" w:type="dxa"/>
            <w:tcBorders>
              <w:top w:val="single" w:color="auto" w:sz="4" w:space="0"/>
              <w:left w:val="single" w:color="auto" w:sz="4" w:space="0"/>
              <w:bottom w:val="single" w:color="auto" w:sz="4" w:space="0"/>
              <w:right w:val="single" w:color="auto" w:sz="4" w:space="0"/>
            </w:tcBorders>
            <w:noWrap w:val="0"/>
            <w:vAlign w:val="top"/>
          </w:tcPr>
          <w:p>
            <w:pPr>
              <w:widowControl/>
              <w:spacing w:line="320" w:lineRule="exact"/>
              <w:jc w:val="left"/>
              <w:rPr>
                <w:rFonts w:hint="eastAsia" w:ascii="方正黑体_GBK" w:hAnsi="Times New Roman" w:eastAsia="方正黑体_GBK" w:cs="Times New Roman"/>
                <w:sz w:val="24"/>
                <w:szCs w:val="24"/>
              </w:rPr>
            </w:pPr>
            <w:r>
              <w:rPr>
                <w:rFonts w:hint="eastAsia" w:ascii="方正黑体_GBK" w:hAnsi="Times New Roman" w:eastAsia="方正黑体_GBK" w:cs="Times New Roman"/>
                <w:sz w:val="24"/>
                <w:szCs w:val="24"/>
                <w:lang w:eastAsia="zh-CN"/>
              </w:rPr>
              <w:t>购置（</w:t>
            </w:r>
            <w:r>
              <w:rPr>
                <w:rFonts w:hint="eastAsia" w:ascii="方正黑体_GBK" w:hAnsi="Times New Roman" w:eastAsia="方正黑体_GBK" w:cs="Times New Roman"/>
                <w:sz w:val="24"/>
                <w:szCs w:val="24"/>
                <w:lang w:val="en-US" w:eastAsia="zh-CN"/>
              </w:rPr>
              <w:t>储备</w:t>
            </w:r>
            <w:r>
              <w:rPr>
                <w:rFonts w:hint="eastAsia" w:ascii="方正黑体_GBK" w:hAnsi="Times New Roman" w:eastAsia="方正黑体_GBK" w:cs="Times New Roman"/>
                <w:sz w:val="24"/>
                <w:szCs w:val="24"/>
                <w:lang w:eastAsia="zh-CN"/>
              </w:rPr>
              <w:t>）</w:t>
            </w:r>
            <w:r>
              <w:rPr>
                <w:rFonts w:hint="eastAsia" w:ascii="方正黑体_GBK" w:hAnsi="Times New Roman" w:eastAsia="方正黑体_GBK" w:cs="Times New Roman"/>
                <w:sz w:val="24"/>
                <w:szCs w:val="24"/>
              </w:rPr>
              <w:t>单位签章：</w:t>
            </w:r>
          </w:p>
          <w:p>
            <w:pPr>
              <w:pageBreakBefore w:val="0"/>
              <w:kinsoku/>
              <w:wordWrap/>
              <w:overflowPunct/>
              <w:topLinePunct w:val="0"/>
              <w:autoSpaceDE/>
              <w:autoSpaceDN/>
              <w:bidi w:val="0"/>
              <w:adjustRightInd w:val="0"/>
              <w:spacing w:line="590" w:lineRule="exact"/>
              <w:rPr>
                <w:rFonts w:ascii="方正仿宋_GBK" w:hAnsi="Times New Roman" w:eastAsia="方正仿宋_GBK"/>
                <w:sz w:val="21"/>
                <w:szCs w:val="21"/>
                <w:highlight w:val="none"/>
              </w:rPr>
            </w:pPr>
            <w:r>
              <w:rPr>
                <w:rFonts w:hint="eastAsia" w:ascii="方正仿宋_GBK" w:hAnsi="Times New Roman" w:eastAsia="方正仿宋_GBK"/>
                <w:sz w:val="21"/>
                <w:szCs w:val="21"/>
                <w:highlight w:val="none"/>
                <w:lang w:val="en-US" w:eastAsia="zh-CN"/>
              </w:rPr>
              <w:t>购置（储备）</w:t>
            </w:r>
            <w:r>
              <w:rPr>
                <w:rFonts w:hint="eastAsia" w:ascii="方正仿宋_GBK" w:hAnsi="Times New Roman" w:eastAsia="方正仿宋_GBK"/>
                <w:sz w:val="21"/>
                <w:szCs w:val="21"/>
                <w:highlight w:val="none"/>
              </w:rPr>
              <w:t>单位代表签字：</w:t>
            </w:r>
          </w:p>
          <w:p>
            <w:pPr>
              <w:spacing w:line="320" w:lineRule="exact"/>
              <w:rPr>
                <w:rFonts w:hint="eastAsia" w:ascii="方正黑体_GBK" w:eastAsia="方正黑体_GBK"/>
                <w:b/>
                <w:sz w:val="24"/>
                <w:szCs w:val="24"/>
              </w:rPr>
            </w:pPr>
          </w:p>
          <w:p>
            <w:pPr>
              <w:spacing w:line="320" w:lineRule="exact"/>
              <w:rPr>
                <w:rFonts w:hint="eastAsia" w:ascii="方正黑体_GBK" w:eastAsia="方正黑体_GBK"/>
                <w:b/>
                <w:sz w:val="24"/>
                <w:szCs w:val="24"/>
              </w:rPr>
            </w:pPr>
          </w:p>
          <w:p>
            <w:pPr>
              <w:spacing w:line="320" w:lineRule="exact"/>
              <w:rPr>
                <w:rFonts w:ascii="方正黑体_GBK" w:eastAsia="方正黑体_GBK"/>
                <w:b/>
                <w:sz w:val="24"/>
                <w:szCs w:val="24"/>
              </w:rPr>
            </w:pPr>
            <w:r>
              <w:rPr>
                <w:rFonts w:hint="eastAsia" w:ascii="方正仿宋_GBK" w:eastAsia="方正仿宋_GBK"/>
                <w:sz w:val="24"/>
                <w:szCs w:val="24"/>
              </w:rPr>
              <w:t>（盖章）</w:t>
            </w:r>
          </w:p>
        </w:tc>
      </w:tr>
    </w:tbl>
    <w:p>
      <w:pPr>
        <w:spacing w:line="320" w:lineRule="exact"/>
        <w:rPr>
          <w:rFonts w:hint="eastAsia" w:ascii="宋体" w:hAnsi="宋体"/>
          <w:b/>
        </w:rPr>
      </w:pPr>
      <w:r>
        <w:rPr>
          <w:rFonts w:hint="eastAsia" w:ascii="方正仿宋_GBK" w:eastAsia="方正仿宋_GBK"/>
          <w:b/>
          <w:sz w:val="24"/>
          <w:szCs w:val="24"/>
        </w:rPr>
        <w:t>注：本验收入库单一式贰份。</w:t>
      </w:r>
    </w:p>
    <w:p>
      <w:pPr>
        <w:keepNext/>
        <w:keepLines/>
        <w:pageBreakBefore w:val="0"/>
        <w:kinsoku/>
        <w:wordWrap/>
        <w:overflowPunct/>
        <w:topLinePunct w:val="0"/>
        <w:autoSpaceDE/>
        <w:autoSpaceDN/>
        <w:bidi w:val="0"/>
        <w:adjustRightInd w:val="0"/>
        <w:snapToGrid w:val="0"/>
        <w:spacing w:line="590" w:lineRule="exact"/>
        <w:jc w:val="left"/>
        <w:outlineLvl w:val="2"/>
        <w:rPr>
          <w:rFonts w:hint="default" w:ascii="Times New Roman" w:hAnsi="Times New Roman" w:eastAsia="方正仿宋_GBK" w:cs="Times New Roman"/>
          <w:b/>
          <w:bCs/>
          <w:kern w:val="2"/>
          <w:sz w:val="32"/>
          <w:szCs w:val="32"/>
          <w:highlight w:val="none"/>
          <w:lang w:val="en-US" w:eastAsia="zh-CN"/>
        </w:rPr>
      </w:pPr>
      <w:r>
        <w:rPr>
          <w:rFonts w:hint="default" w:ascii="Times New Roman" w:hAnsi="Times New Roman" w:eastAsia="方正仿宋_GBK" w:cs="Times New Roman"/>
          <w:b/>
          <w:bCs/>
          <w:kern w:val="2"/>
          <w:sz w:val="32"/>
          <w:szCs w:val="32"/>
          <w:highlight w:val="none"/>
          <w:lang w:val="en-US" w:eastAsia="zh-CN"/>
        </w:rPr>
        <w:t>附件2</w:t>
      </w:r>
    </w:p>
    <w:tbl>
      <w:tblPr>
        <w:tblStyle w:val="15"/>
        <w:tblpPr w:leftFromText="180" w:rightFromText="180" w:vertAnchor="text" w:horzAnchor="page" w:tblpX="1379" w:tblpY="834"/>
        <w:tblOverlap w:val="never"/>
        <w:tblW w:w="9120" w:type="dxa"/>
        <w:tblInd w:w="0" w:type="dxa"/>
        <w:tblLayout w:type="fixed"/>
        <w:tblCellMar>
          <w:top w:w="0" w:type="dxa"/>
          <w:left w:w="108" w:type="dxa"/>
          <w:bottom w:w="0" w:type="dxa"/>
          <w:right w:w="108" w:type="dxa"/>
        </w:tblCellMar>
      </w:tblPr>
      <w:tblGrid>
        <w:gridCol w:w="1599"/>
        <w:gridCol w:w="2031"/>
        <w:gridCol w:w="1125"/>
        <w:gridCol w:w="4365"/>
      </w:tblGrid>
      <w:tr>
        <w:tblPrEx>
          <w:tblCellMar>
            <w:top w:w="0" w:type="dxa"/>
            <w:left w:w="108" w:type="dxa"/>
            <w:bottom w:w="0" w:type="dxa"/>
            <w:right w:w="108" w:type="dxa"/>
          </w:tblCellMar>
        </w:tblPrEx>
        <w:trPr>
          <w:trHeight w:val="667" w:hRule="exact"/>
        </w:trPr>
        <w:tc>
          <w:tcPr>
            <w:tcW w:w="9120" w:type="dxa"/>
            <w:gridSpan w:val="4"/>
            <w:tcBorders>
              <w:top w:val="nil"/>
              <w:left w:val="nil"/>
              <w:bottom w:val="single" w:color="000000" w:sz="2" w:space="0"/>
              <w:right w:val="nil"/>
            </w:tcBorders>
            <w:shd w:val="clear" w:color="auto" w:fill="auto"/>
            <w:vAlign w:val="center"/>
          </w:tcPr>
          <w:p>
            <w:pPr>
              <w:pageBreakBefore w:val="0"/>
              <w:widowControl/>
              <w:kinsoku/>
              <w:wordWrap/>
              <w:overflowPunct/>
              <w:topLinePunct w:val="0"/>
              <w:autoSpaceDE/>
              <w:autoSpaceDN/>
              <w:bidi w:val="0"/>
              <w:spacing w:line="590" w:lineRule="exact"/>
              <w:jc w:val="center"/>
              <w:textAlignment w:val="center"/>
              <w:rPr>
                <w:rFonts w:hint="eastAsia" w:ascii="Times New Roman" w:hAnsi="Times New Roman" w:eastAsia="方正仿宋_GBK" w:cs="Times New Roman"/>
                <w:color w:val="000000"/>
                <w:kern w:val="0"/>
                <w:sz w:val="20"/>
                <w:szCs w:val="20"/>
              </w:rPr>
            </w:pPr>
            <w:r>
              <w:rPr>
                <w:rFonts w:hint="eastAsia" w:ascii="方正小标宋_GBK" w:eastAsia="方正小标宋_GBK"/>
                <w:sz w:val="36"/>
                <w:szCs w:val="36"/>
              </w:rPr>
              <w:t>省级水旱灾害防御</w:t>
            </w:r>
            <w:r>
              <w:rPr>
                <w:rFonts w:hint="eastAsia" w:ascii="方正小标宋_GBK" w:hAnsi="Calibri" w:eastAsia="方正小标宋_GBK" w:cs="Times New Roman"/>
                <w:b w:val="0"/>
                <w:bCs w:val="0"/>
                <w:kern w:val="2"/>
                <w:sz w:val="36"/>
                <w:szCs w:val="36"/>
                <w:shd w:val="clear"/>
              </w:rPr>
              <w:t>物资标识</w:t>
            </w:r>
            <w:r>
              <w:rPr>
                <w:rFonts w:hint="eastAsia" w:ascii="方正小标宋_GBK" w:hAnsi="Calibri" w:eastAsia="方正小标宋_GBK" w:cs="Times New Roman"/>
                <w:b w:val="0"/>
                <w:bCs w:val="0"/>
                <w:kern w:val="2"/>
                <w:sz w:val="36"/>
                <w:szCs w:val="36"/>
                <w:shd w:val="clear"/>
                <w:lang w:val="en-US" w:eastAsia="zh-CN"/>
              </w:rPr>
              <w:t>牌</w:t>
            </w:r>
          </w:p>
        </w:tc>
      </w:tr>
      <w:tr>
        <w:tblPrEx>
          <w:tblCellMar>
            <w:top w:w="0" w:type="dxa"/>
            <w:left w:w="108" w:type="dxa"/>
            <w:bottom w:w="0" w:type="dxa"/>
            <w:right w:w="108" w:type="dxa"/>
          </w:tblCellMar>
        </w:tblPrEx>
        <w:trPr>
          <w:trHeight w:val="964"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sz w:val="20"/>
                <w:szCs w:val="20"/>
              </w:rPr>
            </w:pPr>
            <w:r>
              <w:rPr>
                <w:rFonts w:hint="eastAsia" w:ascii="方正仿宋_GBK" w:hAnsi="方正仿宋_GBK" w:eastAsia="方正仿宋_GBK" w:cs="方正仿宋_GBK"/>
                <w:b/>
                <w:bCs/>
                <w:color w:val="000000"/>
                <w:kern w:val="0"/>
                <w:sz w:val="20"/>
                <w:szCs w:val="20"/>
              </w:rPr>
              <w:t>物资品名</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c>
          <w:tcPr>
            <w:tcW w:w="112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码放位置</w:t>
            </w:r>
          </w:p>
        </w:tc>
        <w:tc>
          <w:tcPr>
            <w:tcW w:w="436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kern w:val="0"/>
                <w:sz w:val="20"/>
                <w:szCs w:val="20"/>
              </w:rPr>
              <w:t xml:space="preserve"> </w:t>
            </w:r>
          </w:p>
        </w:tc>
      </w:tr>
      <w:tr>
        <w:tblPrEx>
          <w:tblCellMar>
            <w:top w:w="0" w:type="dxa"/>
            <w:left w:w="108" w:type="dxa"/>
            <w:bottom w:w="0" w:type="dxa"/>
            <w:right w:w="108" w:type="dxa"/>
          </w:tblCellMar>
        </w:tblPrEx>
        <w:trPr>
          <w:trHeight w:val="806"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sz w:val="20"/>
                <w:szCs w:val="20"/>
              </w:rPr>
            </w:pPr>
            <w:r>
              <w:rPr>
                <w:rFonts w:hint="eastAsia" w:ascii="方正仿宋_GBK" w:hAnsi="方正仿宋_GBK" w:eastAsia="方正仿宋_GBK" w:cs="方正仿宋_GBK"/>
                <w:b/>
                <w:bCs/>
                <w:color w:val="000000"/>
                <w:kern w:val="0"/>
                <w:sz w:val="20"/>
                <w:szCs w:val="20"/>
              </w:rPr>
              <w:t>生产厂家</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c>
          <w:tcPr>
            <w:tcW w:w="112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物资规格</w:t>
            </w:r>
          </w:p>
        </w:tc>
        <w:tc>
          <w:tcPr>
            <w:tcW w:w="436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r>
      <w:tr>
        <w:tblPrEx>
          <w:tblCellMar>
            <w:top w:w="0" w:type="dxa"/>
            <w:left w:w="108" w:type="dxa"/>
            <w:bottom w:w="0" w:type="dxa"/>
            <w:right w:w="108" w:type="dxa"/>
          </w:tblCellMar>
        </w:tblPrEx>
        <w:trPr>
          <w:trHeight w:val="1132"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sz w:val="20"/>
                <w:szCs w:val="20"/>
              </w:rPr>
            </w:pPr>
            <w:r>
              <w:rPr>
                <w:rFonts w:hint="eastAsia" w:ascii="方正仿宋_GBK" w:hAnsi="方正仿宋_GBK" w:eastAsia="方正仿宋_GBK" w:cs="方正仿宋_GBK"/>
                <w:b/>
                <w:bCs/>
                <w:color w:val="000000"/>
                <w:sz w:val="20"/>
                <w:szCs w:val="20"/>
              </w:rPr>
              <w:t>储位数量</w:t>
            </w:r>
          </w:p>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sz w:val="20"/>
                <w:szCs w:val="20"/>
              </w:rPr>
            </w:pPr>
            <w:r>
              <w:rPr>
                <w:rFonts w:hint="eastAsia" w:ascii="方正仿宋_GBK" w:hAnsi="方正仿宋_GBK" w:eastAsia="方正仿宋_GBK" w:cs="方正仿宋_GBK"/>
                <w:b/>
                <w:bCs/>
                <w:color w:val="000000"/>
                <w:sz w:val="20"/>
                <w:szCs w:val="20"/>
              </w:rPr>
              <w:t>（单位）</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c>
          <w:tcPr>
            <w:tcW w:w="1125" w:type="dxa"/>
            <w:vMerge w:val="restart"/>
            <w:tcBorders>
              <w:top w:val="single" w:color="000000" w:sz="2" w:space="0"/>
              <w:left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物资缩略图</w:t>
            </w:r>
          </w:p>
        </w:tc>
        <w:tc>
          <w:tcPr>
            <w:tcW w:w="4365" w:type="dxa"/>
            <w:vMerge w:val="restart"/>
            <w:tcBorders>
              <w:top w:val="single" w:color="000000" w:sz="2" w:space="0"/>
              <w:left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1064"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包装容量</w:t>
            </w:r>
          </w:p>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（单位/单位）</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c>
          <w:tcPr>
            <w:tcW w:w="1125" w:type="dxa"/>
            <w:vMerge w:val="continue"/>
            <w:tcBorders>
              <w:left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p>
        </w:tc>
        <w:tc>
          <w:tcPr>
            <w:tcW w:w="4365" w:type="dxa"/>
            <w:vMerge w:val="continue"/>
            <w:tcBorders>
              <w:left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962"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生产日期</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kern w:val="0"/>
                <w:sz w:val="20"/>
                <w:szCs w:val="20"/>
              </w:rPr>
              <w:t xml:space="preserve"> </w:t>
            </w:r>
          </w:p>
        </w:tc>
        <w:tc>
          <w:tcPr>
            <w:tcW w:w="1125" w:type="dxa"/>
            <w:vMerge w:val="continue"/>
            <w:tcBorders>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p>
        </w:tc>
        <w:tc>
          <w:tcPr>
            <w:tcW w:w="4365" w:type="dxa"/>
            <w:vMerge w:val="continue"/>
            <w:tcBorders>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864"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入库日期</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kern w:val="0"/>
                <w:sz w:val="20"/>
                <w:szCs w:val="20"/>
              </w:rPr>
              <w:t xml:space="preserve"> </w:t>
            </w:r>
          </w:p>
        </w:tc>
        <w:tc>
          <w:tcPr>
            <w:tcW w:w="1125" w:type="dxa"/>
            <w:vMerge w:val="restart"/>
            <w:tcBorders>
              <w:top w:val="single" w:color="000000" w:sz="2" w:space="0"/>
              <w:left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物资介绍</w:t>
            </w:r>
          </w:p>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二维码</w:t>
            </w:r>
          </w:p>
        </w:tc>
        <w:tc>
          <w:tcPr>
            <w:tcW w:w="4365" w:type="dxa"/>
            <w:vMerge w:val="restart"/>
            <w:tcBorders>
              <w:top w:val="single" w:color="000000" w:sz="2" w:space="0"/>
              <w:left w:val="single" w:color="000000" w:sz="2" w:space="0"/>
              <w:right w:val="single" w:color="000000" w:sz="2" w:space="0"/>
            </w:tcBorders>
            <w:shd w:val="clear" w:color="auto" w:fill="auto"/>
            <w:vAlign w:val="center"/>
          </w:tcPr>
          <w:p>
            <w:pPr>
              <w:pageBreakBefore w:val="0"/>
              <w:tabs>
                <w:tab w:val="left" w:pos="589"/>
                <w:tab w:val="center" w:pos="3301"/>
              </w:tabs>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789"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r>
              <w:rPr>
                <w:rFonts w:hint="eastAsia" w:ascii="方正仿宋_GBK" w:hAnsi="方正仿宋_GBK" w:eastAsia="方正仿宋_GBK" w:cs="方正仿宋_GBK"/>
                <w:b/>
                <w:bCs/>
                <w:color w:val="000000"/>
                <w:kern w:val="0"/>
                <w:sz w:val="20"/>
                <w:szCs w:val="20"/>
              </w:rPr>
              <w:t>最佳储存</w:t>
            </w:r>
          </w:p>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年限</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 xml:space="preserve"> </w:t>
            </w:r>
          </w:p>
        </w:tc>
        <w:tc>
          <w:tcPr>
            <w:tcW w:w="1125" w:type="dxa"/>
            <w:vMerge w:val="continue"/>
            <w:tcBorders>
              <w:left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p>
        </w:tc>
        <w:tc>
          <w:tcPr>
            <w:tcW w:w="4365" w:type="dxa"/>
            <w:vMerge w:val="continue"/>
            <w:tcBorders>
              <w:left w:val="single" w:color="000000" w:sz="2" w:space="0"/>
              <w:right w:val="single" w:color="000000" w:sz="2" w:space="0"/>
            </w:tcBorders>
            <w:shd w:val="clear" w:color="auto" w:fill="auto"/>
            <w:tcMar>
              <w:top w:w="0" w:type="dxa"/>
              <w:left w:w="108" w:type="dxa"/>
              <w:bottom w:w="0" w:type="dxa"/>
              <w:right w:w="108" w:type="dxa"/>
            </w:tcMar>
            <w:vAlign w:val="center"/>
          </w:tcPr>
          <w:p>
            <w:pPr>
              <w:pageBreakBefore w:val="0"/>
              <w:tabs>
                <w:tab w:val="left" w:pos="589"/>
                <w:tab w:val="center" w:pos="3301"/>
              </w:tabs>
              <w:kinsoku/>
              <w:wordWrap/>
              <w:overflowPunct/>
              <w:topLinePunct w:val="0"/>
              <w:autoSpaceDE/>
              <w:autoSpaceDN/>
              <w:bidi w:val="0"/>
              <w:spacing w:line="440" w:lineRule="exact"/>
              <w:jc w:val="left"/>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1058"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仓库负责人/</w:t>
            </w:r>
            <w:r>
              <w:rPr>
                <w:rFonts w:hint="eastAsia" w:ascii="方正仿宋_GBK" w:hAnsi="方正仿宋_GBK" w:eastAsia="方正仿宋_GBK" w:cs="方正仿宋_GBK"/>
                <w:b/>
                <w:bCs/>
                <w:color w:val="000000"/>
                <w:kern w:val="0"/>
                <w:sz w:val="20"/>
                <w:szCs w:val="20"/>
                <w:lang w:val="en-US" w:eastAsia="zh-CN"/>
              </w:rPr>
              <w:t xml:space="preserve">   </w:t>
            </w:r>
            <w:r>
              <w:rPr>
                <w:rFonts w:hint="eastAsia" w:ascii="方正仿宋_GBK" w:hAnsi="方正仿宋_GBK" w:eastAsia="方正仿宋_GBK" w:cs="方正仿宋_GBK"/>
                <w:b/>
                <w:bCs/>
                <w:color w:val="000000"/>
                <w:kern w:val="0"/>
                <w:sz w:val="20"/>
                <w:szCs w:val="20"/>
              </w:rPr>
              <w:t>联系电话</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kern w:val="0"/>
                <w:sz w:val="20"/>
                <w:szCs w:val="20"/>
              </w:rPr>
              <w:t xml:space="preserve"> </w:t>
            </w:r>
          </w:p>
        </w:tc>
        <w:tc>
          <w:tcPr>
            <w:tcW w:w="1125" w:type="dxa"/>
            <w:vMerge w:val="continue"/>
            <w:tcBorders>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p>
        </w:tc>
        <w:tc>
          <w:tcPr>
            <w:tcW w:w="4365" w:type="dxa"/>
            <w:vMerge w:val="continue"/>
            <w:tcBorders>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p>
        </w:tc>
      </w:tr>
      <w:tr>
        <w:tblPrEx>
          <w:tblCellMar>
            <w:top w:w="0" w:type="dxa"/>
            <w:left w:w="108" w:type="dxa"/>
            <w:bottom w:w="0" w:type="dxa"/>
            <w:right w:w="108" w:type="dxa"/>
          </w:tblCellMar>
        </w:tblPrEx>
        <w:trPr>
          <w:trHeight w:val="1390" w:hRule="exact"/>
        </w:trPr>
        <w:tc>
          <w:tcPr>
            <w:tcW w:w="1599"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物资保管员/</w:t>
            </w:r>
            <w:r>
              <w:rPr>
                <w:rFonts w:hint="eastAsia" w:ascii="方正仿宋_GBK" w:hAnsi="方正仿宋_GBK" w:eastAsia="方正仿宋_GBK" w:cs="方正仿宋_GBK"/>
                <w:b/>
                <w:bCs/>
                <w:color w:val="000000"/>
                <w:kern w:val="0"/>
                <w:sz w:val="20"/>
                <w:szCs w:val="20"/>
                <w:lang w:val="en-US" w:eastAsia="zh-CN"/>
              </w:rPr>
              <w:t xml:space="preserve">   </w:t>
            </w:r>
            <w:r>
              <w:rPr>
                <w:rFonts w:hint="eastAsia" w:ascii="方正仿宋_GBK" w:hAnsi="方正仿宋_GBK" w:eastAsia="方正仿宋_GBK" w:cs="方正仿宋_GBK"/>
                <w:b/>
                <w:bCs/>
                <w:color w:val="000000"/>
                <w:kern w:val="0"/>
                <w:sz w:val="20"/>
                <w:szCs w:val="20"/>
              </w:rPr>
              <w:t>联系电话</w:t>
            </w:r>
          </w:p>
        </w:tc>
        <w:tc>
          <w:tcPr>
            <w:tcW w:w="2031"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widowControl/>
              <w:kinsoku/>
              <w:wordWrap/>
              <w:overflowPunct/>
              <w:topLinePunct w:val="0"/>
              <w:autoSpaceDE/>
              <w:autoSpaceDN/>
              <w:bidi w:val="0"/>
              <w:spacing w:line="440" w:lineRule="exact"/>
              <w:jc w:val="center"/>
              <w:textAlignment w:val="center"/>
              <w:rPr>
                <w:rFonts w:hint="eastAsia"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kern w:val="0"/>
                <w:sz w:val="20"/>
                <w:szCs w:val="20"/>
              </w:rPr>
              <w:t xml:space="preserve"> </w:t>
            </w:r>
          </w:p>
        </w:tc>
        <w:tc>
          <w:tcPr>
            <w:tcW w:w="112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垛位信息</w:t>
            </w:r>
          </w:p>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b/>
                <w:bCs/>
                <w:color w:val="000000"/>
                <w:kern w:val="0"/>
                <w:sz w:val="20"/>
                <w:szCs w:val="20"/>
              </w:rPr>
            </w:pPr>
            <w:r>
              <w:rPr>
                <w:rFonts w:hint="eastAsia" w:ascii="方正仿宋_GBK" w:hAnsi="方正仿宋_GBK" w:eastAsia="方正仿宋_GBK" w:cs="方正仿宋_GBK"/>
                <w:b/>
                <w:bCs/>
                <w:color w:val="000000"/>
                <w:kern w:val="0"/>
                <w:sz w:val="20"/>
                <w:szCs w:val="20"/>
              </w:rPr>
              <w:t>条形码</w:t>
            </w:r>
          </w:p>
        </w:tc>
        <w:tc>
          <w:tcPr>
            <w:tcW w:w="4365" w:type="dxa"/>
            <w:tcBorders>
              <w:top w:val="single" w:color="000000" w:sz="2" w:space="0"/>
              <w:left w:val="single" w:color="000000" w:sz="2" w:space="0"/>
              <w:bottom w:val="single" w:color="000000" w:sz="2" w:space="0"/>
              <w:right w:val="single" w:color="000000" w:sz="2" w:space="0"/>
            </w:tcBorders>
            <w:shd w:val="clear" w:color="auto" w:fill="auto"/>
            <w:vAlign w:val="center"/>
          </w:tcPr>
          <w:p>
            <w:pPr>
              <w:pageBreakBefore w:val="0"/>
              <w:kinsoku/>
              <w:wordWrap/>
              <w:overflowPunct/>
              <w:topLinePunct w:val="0"/>
              <w:autoSpaceDE/>
              <w:autoSpaceDN/>
              <w:bidi w:val="0"/>
              <w:spacing w:line="440" w:lineRule="exact"/>
              <w:jc w:val="center"/>
              <w:rPr>
                <w:rFonts w:hint="eastAsia" w:ascii="方正仿宋_GBK" w:hAnsi="方正仿宋_GBK" w:eastAsia="方正仿宋_GBK" w:cs="方正仿宋_GBK"/>
                <w:color w:val="000000"/>
                <w:sz w:val="20"/>
                <w:szCs w:val="20"/>
              </w:rPr>
            </w:pPr>
          </w:p>
        </w:tc>
      </w:tr>
    </w:tbl>
    <w:p>
      <w:pPr>
        <w:keepNext w:val="0"/>
        <w:keepLines w:val="0"/>
        <w:pageBreakBefore w:val="0"/>
        <w:kinsoku/>
        <w:wordWrap/>
        <w:overflowPunct/>
        <w:topLinePunct w:val="0"/>
        <w:autoSpaceDE/>
        <w:autoSpaceDN/>
        <w:bidi w:val="0"/>
        <w:adjustRightInd/>
        <w:snapToGrid/>
        <w:spacing w:line="590" w:lineRule="exact"/>
        <w:jc w:val="left"/>
        <w:outlineLvl w:val="9"/>
        <w:rPr>
          <w:rFonts w:ascii="Times New Roman" w:hAnsi="Times New Roman" w:eastAsia="方正仿宋_GBK" w:cs="Times New Roman"/>
          <w:b/>
          <w:bCs/>
          <w:kern w:val="2"/>
          <w:sz w:val="32"/>
          <w:szCs w:val="32"/>
          <w:highlight w:val="none"/>
        </w:rPr>
      </w:pPr>
      <w:r>
        <w:rPr>
          <w:rFonts w:hint="eastAsia" w:ascii="方正黑体_GBK" w:hAnsi="方正仿宋_GBK" w:eastAsia="方正黑体_GBK" w:cs="Calibri"/>
          <w:b/>
          <w:bCs/>
          <w:kern w:val="0"/>
          <w:sz w:val="30"/>
          <w:szCs w:val="30"/>
          <w:highlight w:val="none"/>
        </w:rPr>
        <w:br w:type="page"/>
      </w:r>
      <w:r>
        <w:rPr>
          <w:rFonts w:hint="default" w:ascii="Times New Roman" w:hAnsi="Times New Roman" w:eastAsia="方正仿宋_GBK" w:cs="Times New Roman"/>
          <w:b/>
          <w:bCs/>
          <w:kern w:val="2"/>
          <w:sz w:val="32"/>
          <w:szCs w:val="32"/>
          <w:highlight w:val="none"/>
        </w:rPr>
        <w:t>附件</w:t>
      </w:r>
      <w:r>
        <w:rPr>
          <w:rFonts w:hint="default" w:ascii="Times New Roman" w:hAnsi="Times New Roman" w:eastAsia="方正仿宋_GBK" w:cs="Times New Roman"/>
          <w:b/>
          <w:bCs/>
          <w:kern w:val="2"/>
          <w:sz w:val="32"/>
          <w:szCs w:val="32"/>
          <w:highlight w:val="none"/>
          <w:lang w:val="en-US" w:eastAsia="zh-CN"/>
        </w:rPr>
        <w:t>3</w:t>
      </w:r>
    </w:p>
    <w:p>
      <w:pPr>
        <w:keepNext/>
        <w:keepLines/>
        <w:pageBreakBefore w:val="0"/>
        <w:kinsoku/>
        <w:wordWrap/>
        <w:overflowPunct/>
        <w:topLinePunct w:val="0"/>
        <w:autoSpaceDE/>
        <w:autoSpaceDN/>
        <w:bidi w:val="0"/>
        <w:adjustRightInd w:val="0"/>
        <w:snapToGrid w:val="0"/>
        <w:spacing w:line="590" w:lineRule="exact"/>
        <w:jc w:val="center"/>
        <w:outlineLvl w:val="2"/>
        <w:rPr>
          <w:rFonts w:hint="eastAsia" w:ascii="方正小标宋_GBK" w:hAnsi="Calibri" w:eastAsia="方正小标宋_GBK" w:cs="Times New Roman"/>
          <w:b w:val="0"/>
          <w:bCs w:val="0"/>
          <w:kern w:val="2"/>
          <w:sz w:val="36"/>
          <w:szCs w:val="36"/>
          <w:highlight w:val="none"/>
        </w:rPr>
      </w:pPr>
      <w:r>
        <w:rPr>
          <w:rFonts w:hint="eastAsia" w:ascii="方正小标宋_GBK" w:eastAsia="方正小标宋_GBK"/>
          <w:sz w:val="36"/>
          <w:szCs w:val="36"/>
        </w:rPr>
        <w:t>省级水旱灾害防御</w:t>
      </w:r>
      <w:r>
        <w:rPr>
          <w:rFonts w:hint="eastAsia" w:ascii="方正小标宋_GBK" w:hAnsi="Calibri" w:eastAsia="方正小标宋_GBK" w:cs="Times New Roman"/>
          <w:b w:val="0"/>
          <w:bCs w:val="0"/>
          <w:kern w:val="2"/>
          <w:sz w:val="36"/>
          <w:szCs w:val="36"/>
          <w:highlight w:val="none"/>
        </w:rPr>
        <w:t>物资调用发货（交接）单</w:t>
      </w:r>
    </w:p>
    <w:p>
      <w:pPr>
        <w:pageBreakBefore w:val="0"/>
        <w:kinsoku/>
        <w:wordWrap/>
        <w:overflowPunct/>
        <w:topLinePunct w:val="0"/>
        <w:autoSpaceDE/>
        <w:autoSpaceDN/>
        <w:bidi w:val="0"/>
        <w:adjustRightInd w:val="0"/>
        <w:spacing w:line="590" w:lineRule="exact"/>
        <w:ind w:firstLine="6624" w:firstLineChars="2400"/>
        <w:rPr>
          <w:rFonts w:hint="eastAsia" w:ascii="Times New Roman" w:hAnsi="方正仿宋_GBK" w:eastAsia="方正仿宋_GBK"/>
          <w:spacing w:val="20"/>
          <w:kern w:val="0"/>
          <w:sz w:val="24"/>
          <w:highlight w:val="none"/>
        </w:rPr>
      </w:pPr>
      <w:r>
        <w:rPr>
          <w:rFonts w:hint="eastAsia" w:ascii="Times New Roman" w:hAnsi="Times New Roman" w:eastAsia="方正仿宋_GBK"/>
          <w:spacing w:val="20"/>
          <w:kern w:val="0"/>
          <w:sz w:val="24"/>
          <w:highlight w:val="none"/>
        </w:rPr>
        <w:t>编号：</w:t>
      </w:r>
    </w:p>
    <w:p>
      <w:pPr>
        <w:pageBreakBefore w:val="0"/>
        <w:kinsoku/>
        <w:wordWrap/>
        <w:overflowPunct/>
        <w:topLinePunct w:val="0"/>
        <w:autoSpaceDE/>
        <w:autoSpaceDN/>
        <w:bidi w:val="0"/>
        <w:adjustRightInd w:val="0"/>
        <w:spacing w:line="590" w:lineRule="exact"/>
        <w:jc w:val="distribute"/>
        <w:rPr>
          <w:rFonts w:ascii="Times New Roman" w:hAnsi="方正仿宋_GBK" w:eastAsia="方正仿宋_GBK"/>
          <w:spacing w:val="20"/>
          <w:kern w:val="0"/>
          <w:sz w:val="24"/>
          <w:highlight w:val="none"/>
        </w:rPr>
      </w:pPr>
      <w:r>
        <w:rPr>
          <w:rFonts w:hint="eastAsia" w:ascii="方正仿宋_GBK" w:eastAsia="方正仿宋_GBK"/>
          <w:b/>
          <w:kern w:val="0"/>
          <w:sz w:val="24"/>
          <w:highlight w:val="none"/>
        </w:rPr>
        <w:t xml:space="preserve"> </w:t>
      </w:r>
      <w:r>
        <w:rPr>
          <w:rFonts w:ascii="方正仿宋_GBK" w:eastAsia="方正仿宋_GBK"/>
          <w:b/>
          <w:kern w:val="0"/>
          <w:sz w:val="24"/>
          <w:highlight w:val="none"/>
        </w:rPr>
        <w:t xml:space="preserve"> </w:t>
      </w:r>
      <w:r>
        <w:rPr>
          <w:rFonts w:hint="eastAsia" w:ascii="方正仿宋_GBK" w:eastAsia="方正仿宋_GBK"/>
          <w:b/>
          <w:kern w:val="0"/>
          <w:sz w:val="24"/>
          <w:highlight w:val="none"/>
        </w:rPr>
        <w:t>发货单位：</w:t>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发货依据（调令号）：</w:t>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 xml:space="preserve">   年   月   日</w:t>
      </w:r>
    </w:p>
    <w:tbl>
      <w:tblPr>
        <w:tblStyle w:val="15"/>
        <w:tblpPr w:leftFromText="180" w:rightFromText="180" w:vertAnchor="text" w:horzAnchor="page" w:tblpX="1352" w:tblpY="323"/>
        <w:tblOverlap w:val="never"/>
        <w:tblW w:w="9339" w:type="dxa"/>
        <w:tblInd w:w="0" w:type="dxa"/>
        <w:tblLayout w:type="fixed"/>
        <w:tblCellMar>
          <w:top w:w="0" w:type="dxa"/>
          <w:left w:w="0" w:type="dxa"/>
          <w:bottom w:w="0" w:type="dxa"/>
          <w:right w:w="0" w:type="dxa"/>
        </w:tblCellMar>
      </w:tblPr>
      <w:tblGrid>
        <w:gridCol w:w="1951"/>
        <w:gridCol w:w="1730"/>
        <w:gridCol w:w="947"/>
        <w:gridCol w:w="1607"/>
        <w:gridCol w:w="1062"/>
        <w:gridCol w:w="2042"/>
      </w:tblGrid>
      <w:tr>
        <w:tblPrEx>
          <w:tblCellMar>
            <w:top w:w="0" w:type="dxa"/>
            <w:left w:w="0" w:type="dxa"/>
            <w:bottom w:w="0" w:type="dxa"/>
            <w:right w:w="0" w:type="dxa"/>
          </w:tblCellMar>
        </w:tblPrEx>
        <w:trPr>
          <w:trHeight w:val="719" w:hRule="atLeast"/>
        </w:trPr>
        <w:tc>
          <w:tcPr>
            <w:tcW w:w="1951" w:type="dxa"/>
            <w:tcBorders>
              <w:top w:val="single" w:color="auto" w:sz="12" w:space="0"/>
              <w:left w:val="single" w:color="auto" w:sz="12" w:space="0"/>
              <w:bottom w:val="single" w:color="auto" w:sz="4" w:space="0"/>
              <w:right w:val="nil"/>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物资名称</w:t>
            </w:r>
          </w:p>
        </w:tc>
        <w:tc>
          <w:tcPr>
            <w:tcW w:w="1730" w:type="dxa"/>
            <w:tcBorders>
              <w:top w:val="single" w:color="auto" w:sz="12" w:space="0"/>
              <w:left w:val="single" w:color="auto" w:sz="4" w:space="0"/>
              <w:bottom w:val="single" w:color="auto" w:sz="4" w:space="0"/>
              <w:right w:val="nil"/>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规格型号</w:t>
            </w:r>
          </w:p>
        </w:tc>
        <w:tc>
          <w:tcPr>
            <w:tcW w:w="947" w:type="dxa"/>
            <w:tcBorders>
              <w:top w:val="single" w:color="auto" w:sz="12" w:space="0"/>
              <w:left w:val="single" w:color="auto" w:sz="4" w:space="0"/>
              <w:bottom w:val="single" w:color="auto" w:sz="4" w:space="0"/>
              <w:right w:val="nil"/>
            </w:tcBorders>
            <w:shd w:val="clear" w:color="auto" w:fill="FFFFFF"/>
            <w:noWrap w:val="0"/>
            <w:vAlign w:val="center"/>
          </w:tcPr>
          <w:p>
            <w:pPr>
              <w:keepNext w:val="0"/>
              <w:keepLines w:val="0"/>
              <w:pageBreakBefore w:val="0"/>
              <w:widowControl w:val="0"/>
              <w:kinsoku/>
              <w:wordWrap/>
              <w:overflowPunct/>
              <w:topLinePunct w:val="0"/>
              <w:autoSpaceDE/>
              <w:autoSpaceDN/>
              <w:bidi w:val="0"/>
              <w:adjustRightInd w:val="0"/>
              <w:snapToGrid/>
              <w:spacing w:line="280" w:lineRule="exact"/>
              <w:jc w:val="center"/>
              <w:textAlignment w:val="auto"/>
              <w:rPr>
                <w:rFonts w:hint="eastAsia" w:ascii="方正仿宋_GBK" w:hAnsi="Times New Roman" w:eastAsia="方正仿宋_GBK"/>
                <w:kern w:val="0"/>
                <w:sz w:val="24"/>
                <w:highlight w:val="none"/>
              </w:rPr>
            </w:pPr>
            <w:r>
              <w:rPr>
                <w:rFonts w:hint="eastAsia" w:ascii="方正仿宋_GBK" w:hAnsi="Times New Roman" w:eastAsia="方正仿宋_GBK"/>
                <w:kern w:val="0"/>
                <w:sz w:val="24"/>
                <w:highlight w:val="none"/>
              </w:rPr>
              <w:t>计量</w:t>
            </w:r>
          </w:p>
          <w:p>
            <w:pPr>
              <w:keepNext w:val="0"/>
              <w:keepLines w:val="0"/>
              <w:pageBreakBefore w:val="0"/>
              <w:widowControl w:val="0"/>
              <w:kinsoku/>
              <w:wordWrap/>
              <w:overflowPunct/>
              <w:topLinePunct w:val="0"/>
              <w:autoSpaceDE/>
              <w:autoSpaceDN/>
              <w:bidi w:val="0"/>
              <w:adjustRightInd w:val="0"/>
              <w:snapToGrid/>
              <w:spacing w:line="280" w:lineRule="exact"/>
              <w:jc w:val="center"/>
              <w:textAlignment w:val="auto"/>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单位</w:t>
            </w:r>
          </w:p>
        </w:tc>
        <w:tc>
          <w:tcPr>
            <w:tcW w:w="1607" w:type="dxa"/>
            <w:tcBorders>
              <w:top w:val="single" w:color="auto" w:sz="12" w:space="0"/>
              <w:left w:val="single" w:color="auto" w:sz="4" w:space="0"/>
              <w:bottom w:val="single" w:color="auto" w:sz="4" w:space="0"/>
              <w:right w:val="nil"/>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数量</w:t>
            </w:r>
          </w:p>
        </w:tc>
        <w:tc>
          <w:tcPr>
            <w:tcW w:w="1062" w:type="dxa"/>
            <w:tcBorders>
              <w:top w:val="single" w:color="auto" w:sz="12" w:space="0"/>
              <w:left w:val="single" w:color="auto" w:sz="4" w:space="0"/>
              <w:bottom w:val="single" w:color="auto" w:sz="4" w:space="0"/>
              <w:right w:val="nil"/>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入库时间</w:t>
            </w:r>
          </w:p>
        </w:tc>
        <w:tc>
          <w:tcPr>
            <w:tcW w:w="2042" w:type="dxa"/>
            <w:tcBorders>
              <w:top w:val="single" w:color="auto" w:sz="12" w:space="0"/>
              <w:left w:val="single" w:color="auto" w:sz="4" w:space="0"/>
              <w:bottom w:val="single" w:color="auto" w:sz="4" w:space="0"/>
              <w:right w:val="single" w:color="auto" w:sz="12" w:space="0"/>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备注</w:t>
            </w:r>
          </w:p>
        </w:tc>
      </w:tr>
      <w:tr>
        <w:tblPrEx>
          <w:tblCellMar>
            <w:top w:w="0" w:type="dxa"/>
            <w:left w:w="0" w:type="dxa"/>
            <w:bottom w:w="0" w:type="dxa"/>
            <w:right w:w="0" w:type="dxa"/>
          </w:tblCellMar>
        </w:tblPrEx>
        <w:trPr>
          <w:trHeight w:val="456" w:hRule="atLeast"/>
        </w:trPr>
        <w:tc>
          <w:tcPr>
            <w:tcW w:w="1951" w:type="dxa"/>
            <w:tcBorders>
              <w:top w:val="single" w:color="auto" w:sz="4" w:space="0"/>
              <w:left w:val="single" w:color="auto" w:sz="12"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730"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94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60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062"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2042" w:type="dxa"/>
            <w:tcBorders>
              <w:top w:val="single" w:color="auto" w:sz="4" w:space="0"/>
              <w:left w:val="single" w:color="auto" w:sz="4" w:space="0"/>
              <w:bottom w:val="single" w:color="auto" w:sz="4" w:space="0"/>
              <w:right w:val="single" w:color="auto" w:sz="12" w:space="0"/>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r>
      <w:tr>
        <w:tblPrEx>
          <w:tblCellMar>
            <w:top w:w="0" w:type="dxa"/>
            <w:left w:w="0" w:type="dxa"/>
            <w:bottom w:w="0" w:type="dxa"/>
            <w:right w:w="0" w:type="dxa"/>
          </w:tblCellMar>
        </w:tblPrEx>
        <w:trPr>
          <w:trHeight w:val="464" w:hRule="atLeast"/>
        </w:trPr>
        <w:tc>
          <w:tcPr>
            <w:tcW w:w="1951" w:type="dxa"/>
            <w:tcBorders>
              <w:top w:val="single" w:color="auto" w:sz="4" w:space="0"/>
              <w:left w:val="single" w:color="auto" w:sz="12"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730"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94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60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062"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2042" w:type="dxa"/>
            <w:tcBorders>
              <w:top w:val="single" w:color="auto" w:sz="4" w:space="0"/>
              <w:left w:val="single" w:color="auto" w:sz="4" w:space="0"/>
              <w:bottom w:val="single" w:color="auto" w:sz="4" w:space="0"/>
              <w:right w:val="single" w:color="auto" w:sz="12" w:space="0"/>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r>
      <w:tr>
        <w:tblPrEx>
          <w:tblCellMar>
            <w:top w:w="0" w:type="dxa"/>
            <w:left w:w="0" w:type="dxa"/>
            <w:bottom w:w="0" w:type="dxa"/>
            <w:right w:w="0" w:type="dxa"/>
          </w:tblCellMar>
        </w:tblPrEx>
        <w:trPr>
          <w:trHeight w:val="464" w:hRule="atLeast"/>
        </w:trPr>
        <w:tc>
          <w:tcPr>
            <w:tcW w:w="1951" w:type="dxa"/>
            <w:tcBorders>
              <w:top w:val="single" w:color="auto" w:sz="4" w:space="0"/>
              <w:left w:val="single" w:color="auto" w:sz="12"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730"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94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607"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062" w:type="dxa"/>
            <w:tcBorders>
              <w:top w:val="single" w:color="auto" w:sz="4" w:space="0"/>
              <w:left w:val="single" w:color="auto" w:sz="4" w:space="0"/>
              <w:bottom w:val="single" w:color="auto" w:sz="4"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2042" w:type="dxa"/>
            <w:tcBorders>
              <w:top w:val="single" w:color="auto" w:sz="4" w:space="0"/>
              <w:left w:val="single" w:color="auto" w:sz="4" w:space="0"/>
              <w:bottom w:val="single" w:color="auto" w:sz="4" w:space="0"/>
              <w:right w:val="single" w:color="auto" w:sz="12" w:space="0"/>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r>
      <w:tr>
        <w:tblPrEx>
          <w:tblCellMar>
            <w:top w:w="0" w:type="dxa"/>
            <w:left w:w="0" w:type="dxa"/>
            <w:bottom w:w="0" w:type="dxa"/>
            <w:right w:w="0" w:type="dxa"/>
          </w:tblCellMar>
        </w:tblPrEx>
        <w:trPr>
          <w:trHeight w:val="480" w:hRule="atLeast"/>
        </w:trPr>
        <w:tc>
          <w:tcPr>
            <w:tcW w:w="1951" w:type="dxa"/>
            <w:tcBorders>
              <w:top w:val="single" w:color="auto" w:sz="4" w:space="0"/>
              <w:left w:val="single" w:color="auto" w:sz="12" w:space="0"/>
              <w:bottom w:val="single" w:color="000000" w:sz="12"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730" w:type="dxa"/>
            <w:tcBorders>
              <w:top w:val="single" w:color="auto" w:sz="4" w:space="0"/>
              <w:left w:val="single" w:color="auto" w:sz="4" w:space="0"/>
              <w:bottom w:val="single" w:color="000000" w:sz="12"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947" w:type="dxa"/>
            <w:tcBorders>
              <w:top w:val="single" w:color="auto" w:sz="4" w:space="0"/>
              <w:left w:val="single" w:color="auto" w:sz="4" w:space="0"/>
              <w:bottom w:val="single" w:color="000000" w:sz="12"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607" w:type="dxa"/>
            <w:tcBorders>
              <w:top w:val="single" w:color="auto" w:sz="4" w:space="0"/>
              <w:left w:val="single" w:color="auto" w:sz="4" w:space="0"/>
              <w:bottom w:val="single" w:color="000000" w:sz="12"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062" w:type="dxa"/>
            <w:tcBorders>
              <w:top w:val="single" w:color="auto" w:sz="4" w:space="0"/>
              <w:left w:val="single" w:color="auto" w:sz="4" w:space="0"/>
              <w:bottom w:val="single" w:color="000000" w:sz="12" w:space="0"/>
              <w:right w:val="nil"/>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2042" w:type="dxa"/>
            <w:tcBorders>
              <w:top w:val="single" w:color="auto" w:sz="4" w:space="0"/>
              <w:left w:val="single" w:color="auto" w:sz="4" w:space="0"/>
              <w:bottom w:val="single" w:color="000000" w:sz="12" w:space="0"/>
              <w:right w:val="single" w:color="auto" w:sz="12" w:space="0"/>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r>
      <w:tr>
        <w:tblPrEx>
          <w:tblCellMar>
            <w:top w:w="0" w:type="dxa"/>
            <w:left w:w="0" w:type="dxa"/>
            <w:bottom w:w="0" w:type="dxa"/>
            <w:right w:w="0" w:type="dxa"/>
          </w:tblCellMar>
        </w:tblPrEx>
        <w:trPr>
          <w:trHeight w:val="688" w:hRule="atLeast"/>
        </w:trPr>
        <w:tc>
          <w:tcPr>
            <w:tcW w:w="1951" w:type="dxa"/>
            <w:tcBorders>
              <w:top w:val="single" w:color="000000" w:sz="12" w:space="0"/>
              <w:left w:val="single" w:color="000000" w:sz="12" w:space="0"/>
              <w:bottom w:val="single" w:color="000000" w:sz="12" w:space="0"/>
              <w:right w:val="single" w:color="000000" w:sz="8" w:space="0"/>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r>
              <w:rPr>
                <w:rFonts w:hint="eastAsia" w:ascii="方正仿宋_GBK" w:hAnsi="Times New Roman" w:eastAsia="方正仿宋_GBK"/>
                <w:kern w:val="0"/>
                <w:sz w:val="24"/>
                <w:highlight w:val="none"/>
              </w:rPr>
              <w:t>运输单位</w:t>
            </w:r>
          </w:p>
        </w:tc>
        <w:tc>
          <w:tcPr>
            <w:tcW w:w="1730" w:type="dxa"/>
            <w:tcBorders>
              <w:top w:val="single" w:color="000000" w:sz="12" w:space="0"/>
              <w:left w:val="single" w:color="000000" w:sz="8" w:space="0"/>
              <w:bottom w:val="single" w:color="000000" w:sz="12" w:space="0"/>
              <w:right w:val="single" w:color="000000" w:sz="8" w:space="0"/>
            </w:tcBorders>
            <w:shd w:val="clear" w:color="auto" w:fill="FFFFFF"/>
            <w:noWrap w:val="0"/>
            <w:vAlign w:val="top"/>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947" w:type="dxa"/>
            <w:tcBorders>
              <w:top w:val="single" w:color="000000" w:sz="12" w:space="0"/>
              <w:left w:val="single" w:color="000000" w:sz="8" w:space="0"/>
              <w:bottom w:val="single" w:color="000000" w:sz="12" w:space="0"/>
              <w:right w:val="single" w:color="000000" w:sz="8" w:space="0"/>
            </w:tcBorders>
            <w:shd w:val="clear" w:color="auto" w:fill="FFFFFF"/>
            <w:noWrap w:val="0"/>
            <w:vAlign w:val="center"/>
          </w:tcPr>
          <w:p>
            <w:pPr>
              <w:keepNext w:val="0"/>
              <w:keepLines w:val="0"/>
              <w:pageBreakBefore w:val="0"/>
              <w:widowControl w:val="0"/>
              <w:kinsoku/>
              <w:wordWrap/>
              <w:overflowPunct/>
              <w:topLinePunct w:val="0"/>
              <w:autoSpaceDE/>
              <w:autoSpaceDN/>
              <w:bidi w:val="0"/>
              <w:adjustRightInd w:val="0"/>
              <w:snapToGrid/>
              <w:spacing w:line="300" w:lineRule="exact"/>
              <w:jc w:val="center"/>
              <w:textAlignment w:val="auto"/>
              <w:rPr>
                <w:rFonts w:hint="default" w:ascii="方正仿宋_GBK" w:hAnsi="Times New Roman" w:eastAsia="方正仿宋_GBK"/>
                <w:kern w:val="0"/>
                <w:sz w:val="24"/>
                <w:highlight w:val="none"/>
                <w:lang w:val="en-US" w:eastAsia="zh-CN"/>
              </w:rPr>
            </w:pPr>
            <w:r>
              <w:rPr>
                <w:rFonts w:hint="eastAsia" w:ascii="方正仿宋_GBK" w:hAnsi="Times New Roman" w:eastAsia="方正仿宋_GBK"/>
                <w:kern w:val="0"/>
                <w:sz w:val="24"/>
                <w:highlight w:val="none"/>
              </w:rPr>
              <w:t>驾驶员</w:t>
            </w:r>
            <w:r>
              <w:rPr>
                <w:rFonts w:hint="eastAsia" w:ascii="方正仿宋_GBK" w:hAnsi="Times New Roman" w:eastAsia="方正仿宋_GBK"/>
                <w:kern w:val="0"/>
                <w:sz w:val="24"/>
                <w:highlight w:val="none"/>
                <w:lang w:val="en-US" w:eastAsia="zh-CN"/>
              </w:rPr>
              <w:t>及电话</w:t>
            </w:r>
          </w:p>
        </w:tc>
        <w:tc>
          <w:tcPr>
            <w:tcW w:w="1607" w:type="dxa"/>
            <w:tcBorders>
              <w:top w:val="single" w:color="000000" w:sz="12" w:space="0"/>
              <w:left w:val="single" w:color="000000" w:sz="8" w:space="0"/>
              <w:bottom w:val="single" w:color="000000" w:sz="12" w:space="0"/>
              <w:right w:val="single" w:color="000000" w:sz="8" w:space="0"/>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ascii="方正仿宋_GBK" w:hAnsi="Times New Roman" w:eastAsia="方正仿宋_GBK"/>
                <w:kern w:val="0"/>
                <w:sz w:val="24"/>
                <w:highlight w:val="none"/>
              </w:rPr>
            </w:pPr>
          </w:p>
        </w:tc>
        <w:tc>
          <w:tcPr>
            <w:tcW w:w="1062" w:type="dxa"/>
            <w:tcBorders>
              <w:top w:val="single" w:color="000000" w:sz="12" w:space="0"/>
              <w:left w:val="single" w:color="000000" w:sz="8" w:space="0"/>
              <w:bottom w:val="single" w:color="000000" w:sz="12" w:space="0"/>
              <w:right w:val="single" w:color="000000" w:sz="8" w:space="0"/>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hint="eastAsia" w:ascii="方正仿宋_GBK" w:hAnsi="Times New Roman" w:eastAsia="方正仿宋_GBK"/>
                <w:kern w:val="0"/>
                <w:sz w:val="24"/>
                <w:highlight w:val="none"/>
              </w:rPr>
            </w:pPr>
            <w:r>
              <w:rPr>
                <w:rFonts w:hint="eastAsia" w:ascii="方正仿宋_GBK" w:hAnsi="Times New Roman" w:eastAsia="方正仿宋_GBK"/>
                <w:kern w:val="0"/>
                <w:sz w:val="24"/>
                <w:highlight w:val="none"/>
              </w:rPr>
              <w:t>车号</w:t>
            </w:r>
          </w:p>
        </w:tc>
        <w:tc>
          <w:tcPr>
            <w:tcW w:w="2042" w:type="dxa"/>
            <w:tcBorders>
              <w:top w:val="single" w:color="000000" w:sz="12" w:space="0"/>
              <w:left w:val="single" w:color="000000" w:sz="8" w:space="0"/>
              <w:bottom w:val="single" w:color="000000" w:sz="12" w:space="0"/>
              <w:right w:val="single" w:color="000000" w:sz="12" w:space="0"/>
            </w:tcBorders>
            <w:shd w:val="clear" w:color="auto" w:fill="FFFFFF"/>
            <w:noWrap w:val="0"/>
            <w:vAlign w:val="center"/>
          </w:tcPr>
          <w:p>
            <w:pPr>
              <w:pageBreakBefore w:val="0"/>
              <w:kinsoku/>
              <w:wordWrap/>
              <w:overflowPunct/>
              <w:topLinePunct w:val="0"/>
              <w:autoSpaceDE/>
              <w:autoSpaceDN/>
              <w:bidi w:val="0"/>
              <w:adjustRightInd w:val="0"/>
              <w:spacing w:line="590" w:lineRule="exact"/>
              <w:jc w:val="center"/>
              <w:rPr>
                <w:rFonts w:hint="eastAsia" w:ascii="方正仿宋_GBK" w:hAnsi="Times New Roman" w:eastAsia="方正仿宋_GBK"/>
                <w:kern w:val="0"/>
                <w:sz w:val="24"/>
                <w:highlight w:val="none"/>
              </w:rPr>
            </w:pPr>
          </w:p>
        </w:tc>
      </w:tr>
      <w:tr>
        <w:tblPrEx>
          <w:tblCellMar>
            <w:top w:w="0" w:type="dxa"/>
            <w:left w:w="0" w:type="dxa"/>
            <w:bottom w:w="0" w:type="dxa"/>
            <w:right w:w="0" w:type="dxa"/>
          </w:tblCellMar>
        </w:tblPrEx>
        <w:trPr>
          <w:trHeight w:val="3763" w:hRule="atLeast"/>
        </w:trPr>
        <w:tc>
          <w:tcPr>
            <w:tcW w:w="9339" w:type="dxa"/>
            <w:gridSpan w:val="6"/>
            <w:tcBorders>
              <w:top w:val="single" w:color="000000" w:sz="12" w:space="0"/>
              <w:left w:val="single" w:color="000000" w:sz="12" w:space="0"/>
              <w:bottom w:val="single" w:color="000000" w:sz="12" w:space="0"/>
              <w:right w:val="single" w:color="000000" w:sz="12" w:space="0"/>
            </w:tcBorders>
            <w:shd w:val="clear" w:color="auto" w:fill="FFFFFF"/>
            <w:noWrap w:val="0"/>
            <w:vAlign w:val="center"/>
          </w:tcPr>
          <w:p>
            <w:pPr>
              <w:pageBreakBefore w:val="0"/>
              <w:kinsoku/>
              <w:wordWrap/>
              <w:overflowPunct/>
              <w:topLinePunct w:val="0"/>
              <w:autoSpaceDE/>
              <w:autoSpaceDN/>
              <w:bidi w:val="0"/>
              <w:adjustRightInd w:val="0"/>
              <w:spacing w:line="590" w:lineRule="exact"/>
              <w:rPr>
                <w:rFonts w:hint="eastAsia" w:ascii="方正黑体_GBK" w:hAnsi="Times New Roman" w:eastAsia="方正黑体_GBK"/>
                <w:kern w:val="0"/>
                <w:sz w:val="24"/>
                <w:highlight w:val="none"/>
              </w:rPr>
            </w:pPr>
            <w:r>
              <w:rPr>
                <w:rFonts w:hint="eastAsia" w:ascii="方正黑体_GBK" w:hAnsi="Times New Roman" w:eastAsia="方正黑体_GBK"/>
                <w:kern w:val="0"/>
                <w:sz w:val="24"/>
                <w:highlight w:val="none"/>
              </w:rPr>
              <w:t>收货（接收）单位（盖章）：</w:t>
            </w:r>
          </w:p>
          <w:p>
            <w:pPr>
              <w:pageBreakBefore w:val="0"/>
              <w:kinsoku/>
              <w:wordWrap/>
              <w:overflowPunct/>
              <w:topLinePunct w:val="0"/>
              <w:autoSpaceDE/>
              <w:autoSpaceDN/>
              <w:bidi w:val="0"/>
              <w:adjustRightInd w:val="0"/>
              <w:spacing w:line="590" w:lineRule="exact"/>
              <w:rPr>
                <w:rFonts w:hint="eastAsia" w:ascii="方正黑体_GBK" w:hAnsi="Times New Roman" w:eastAsia="方正黑体_GBK"/>
                <w:kern w:val="0"/>
                <w:sz w:val="24"/>
                <w:highlight w:val="none"/>
              </w:rPr>
            </w:pPr>
            <w:r>
              <w:rPr>
                <w:rFonts w:hint="eastAsia" w:ascii="方正黑体_GBK" w:hAnsi="Times New Roman" w:eastAsia="方正黑体_GBK"/>
                <w:kern w:val="0"/>
                <w:sz w:val="24"/>
                <w:highlight w:val="none"/>
              </w:rPr>
              <w:t>接收人：</w:t>
            </w:r>
          </w:p>
          <w:p>
            <w:pPr>
              <w:pageBreakBefore w:val="0"/>
              <w:kinsoku/>
              <w:wordWrap/>
              <w:overflowPunct/>
              <w:topLinePunct w:val="0"/>
              <w:autoSpaceDE/>
              <w:autoSpaceDN/>
              <w:bidi w:val="0"/>
              <w:adjustRightInd w:val="0"/>
              <w:spacing w:line="590" w:lineRule="exact"/>
              <w:rPr>
                <w:rFonts w:hint="eastAsia" w:ascii="方正黑体_GBK" w:hAnsi="Times New Roman" w:eastAsia="方正黑体_GBK"/>
                <w:kern w:val="0"/>
                <w:sz w:val="24"/>
                <w:highlight w:val="none"/>
              </w:rPr>
            </w:pPr>
            <w:r>
              <w:rPr>
                <w:rFonts w:hint="eastAsia" w:ascii="方正黑体_GBK" w:hAnsi="Times New Roman" w:eastAsia="方正黑体_GBK"/>
                <w:kern w:val="0"/>
                <w:sz w:val="24"/>
                <w:highlight w:val="none"/>
              </w:rPr>
              <w:t>联系电话：</w:t>
            </w:r>
          </w:p>
          <w:p>
            <w:pPr>
              <w:pageBreakBefore w:val="0"/>
              <w:kinsoku/>
              <w:wordWrap/>
              <w:overflowPunct/>
              <w:topLinePunct w:val="0"/>
              <w:autoSpaceDE/>
              <w:autoSpaceDN/>
              <w:bidi w:val="0"/>
              <w:adjustRightInd w:val="0"/>
              <w:spacing w:line="590" w:lineRule="exact"/>
              <w:rPr>
                <w:rFonts w:hint="eastAsia" w:ascii="方正黑体_GBK" w:hAnsi="Times New Roman" w:eastAsia="方正黑体_GBK"/>
                <w:kern w:val="0"/>
                <w:sz w:val="24"/>
                <w:highlight w:val="none"/>
              </w:rPr>
            </w:pPr>
            <w:r>
              <w:rPr>
                <w:rFonts w:hint="eastAsia" w:ascii="方正黑体_GBK" w:hAnsi="Times New Roman" w:eastAsia="方正黑体_GBK"/>
                <w:kern w:val="0"/>
                <w:sz w:val="24"/>
                <w:highlight w:val="none"/>
              </w:rPr>
              <w:t xml:space="preserve">                                     接收时间：    年   月   日                       </w:t>
            </w:r>
          </w:p>
        </w:tc>
      </w:tr>
    </w:tbl>
    <w:p>
      <w:pPr>
        <w:pageBreakBefore w:val="0"/>
        <w:kinsoku/>
        <w:wordWrap/>
        <w:overflowPunct/>
        <w:topLinePunct w:val="0"/>
        <w:autoSpaceDE/>
        <w:autoSpaceDN/>
        <w:bidi w:val="0"/>
        <w:adjustRightInd w:val="0"/>
        <w:spacing w:line="590" w:lineRule="exact"/>
        <w:ind w:firstLine="472" w:firstLineChars="200"/>
        <w:jc w:val="left"/>
        <w:rPr>
          <w:rFonts w:hint="eastAsia" w:ascii="方正仿宋_GBK" w:eastAsia="方正仿宋_GBK"/>
          <w:b/>
          <w:kern w:val="0"/>
          <w:sz w:val="24"/>
          <w:highlight w:val="none"/>
        </w:rPr>
      </w:pPr>
      <w:r>
        <w:rPr>
          <w:rFonts w:hint="eastAsia" w:ascii="方正仿宋_GBK" w:eastAsia="方正仿宋_GBK"/>
          <w:b/>
          <w:kern w:val="0"/>
          <w:sz w:val="24"/>
          <w:highlight w:val="none"/>
        </w:rPr>
        <w:t>发货单位责任人：</w:t>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ab/>
      </w:r>
      <w:r>
        <w:rPr>
          <w:rFonts w:hint="eastAsia" w:ascii="方正仿宋_GBK" w:eastAsia="方正仿宋_GBK"/>
          <w:b/>
          <w:kern w:val="0"/>
          <w:sz w:val="24"/>
          <w:highlight w:val="none"/>
        </w:rPr>
        <w:t xml:space="preserve">           开单人：</w:t>
      </w:r>
      <w:r>
        <w:rPr>
          <w:rFonts w:hint="eastAsia" w:ascii="方正仿宋_GBK" w:eastAsia="方正仿宋_GBK"/>
          <w:b/>
          <w:kern w:val="0"/>
          <w:sz w:val="24"/>
          <w:highlight w:val="none"/>
        </w:rPr>
        <w:tab/>
      </w:r>
      <w:r>
        <w:rPr>
          <w:rFonts w:hint="eastAsia" w:ascii="方正仿宋_GBK" w:eastAsia="方正仿宋_GBK"/>
          <w:b/>
          <w:kern w:val="0"/>
          <w:sz w:val="24"/>
          <w:highlight w:val="none"/>
        </w:rPr>
        <w:t xml:space="preserve">     </w:t>
      </w:r>
    </w:p>
    <w:p>
      <w:pPr>
        <w:pageBreakBefore w:val="0"/>
        <w:kinsoku/>
        <w:wordWrap/>
        <w:overflowPunct/>
        <w:topLinePunct w:val="0"/>
        <w:autoSpaceDE/>
        <w:autoSpaceDN/>
        <w:bidi w:val="0"/>
        <w:adjustRightInd w:val="0"/>
        <w:spacing w:line="590" w:lineRule="exact"/>
        <w:ind w:firstLine="2884" w:firstLineChars="1400"/>
        <w:rPr>
          <w:rFonts w:hint="eastAsia" w:ascii="黑体" w:hAnsi="黑体" w:eastAsia="黑体"/>
          <w:kern w:val="0"/>
          <w:sz w:val="21"/>
          <w:szCs w:val="21"/>
          <w:highlight w:val="none"/>
        </w:rPr>
      </w:pPr>
      <w:r>
        <w:rPr>
          <w:rFonts w:hint="eastAsia" w:ascii="黑体" w:hAnsi="黑体" w:eastAsia="黑体"/>
          <w:kern w:val="0"/>
          <w:sz w:val="21"/>
          <w:szCs w:val="21"/>
          <w:highlight w:val="none"/>
        </w:rPr>
        <w:t>第一联：存根联</w:t>
      </w:r>
    </w:p>
    <w:p>
      <w:pPr>
        <w:pageBreakBefore w:val="0"/>
        <w:kinsoku/>
        <w:wordWrap/>
        <w:overflowPunct/>
        <w:topLinePunct w:val="0"/>
        <w:autoSpaceDE/>
        <w:autoSpaceDN/>
        <w:bidi w:val="0"/>
        <w:adjustRightInd w:val="0"/>
        <w:spacing w:line="590" w:lineRule="exact"/>
        <w:jc w:val="center"/>
        <w:rPr>
          <w:rFonts w:hint="eastAsia" w:ascii="黑体" w:hAnsi="黑体" w:eastAsia="黑体"/>
          <w:kern w:val="0"/>
          <w:sz w:val="21"/>
          <w:szCs w:val="21"/>
          <w:highlight w:val="none"/>
        </w:rPr>
      </w:pPr>
      <w:r>
        <w:rPr>
          <w:rFonts w:hint="eastAsia" w:ascii="黑体" w:hAnsi="黑体" w:eastAsia="黑体"/>
          <w:kern w:val="0"/>
          <w:sz w:val="21"/>
          <w:szCs w:val="21"/>
          <w:highlight w:val="none"/>
        </w:rPr>
        <w:t>第二联：收货（接收）单位留存联</w:t>
      </w:r>
    </w:p>
    <w:p>
      <w:pPr>
        <w:pageBreakBefore w:val="0"/>
        <w:kinsoku/>
        <w:wordWrap/>
        <w:overflowPunct/>
        <w:topLinePunct w:val="0"/>
        <w:autoSpaceDE/>
        <w:autoSpaceDN/>
        <w:bidi w:val="0"/>
        <w:adjustRightInd w:val="0"/>
        <w:spacing w:line="590" w:lineRule="exact"/>
        <w:ind w:firstLine="2884" w:firstLineChars="1400"/>
        <w:rPr>
          <w:rFonts w:hint="eastAsia" w:ascii="Times New Roman" w:hAnsi="Times New Roman" w:eastAsia="方正仿宋_GBK"/>
          <w:b/>
          <w:bCs/>
          <w:kern w:val="0"/>
          <w:szCs w:val="32"/>
          <w:highlight w:val="none"/>
        </w:rPr>
      </w:pPr>
      <w:r>
        <w:rPr>
          <w:rFonts w:hint="eastAsia" w:ascii="黑体" w:hAnsi="黑体" w:eastAsia="黑体"/>
          <w:kern w:val="0"/>
          <w:sz w:val="21"/>
          <w:szCs w:val="21"/>
          <w:highlight w:val="none"/>
        </w:rPr>
        <w:t>第三联：回执联</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814" w:left="1587" w:header="851" w:footer="1134" w:gutter="0"/>
      <w:pgBorders>
        <w:top w:val="none" w:sz="0" w:space="0"/>
        <w:left w:val="none" w:sz="0" w:space="0"/>
        <w:bottom w:val="none" w:sz="0" w:space="0"/>
        <w:right w:val="none" w:sz="0" w:space="0"/>
      </w:pgBorders>
      <w:pgNumType w:fmt="decimal"/>
      <w:cols w:space="72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EE270B5-05AA-4C99-B05F-7A1E1FA8A94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1EEC804-131B-44D4-BDC6-1659FF77F927}"/>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decorative"/>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3" w:fontKey="{C5D05191-B2BE-45AC-A022-FA5BDA100870}"/>
  </w:font>
  <w:font w:name="Cambria">
    <w:panose1 w:val="02040503050406030204"/>
    <w:charset w:val="00"/>
    <w:family w:val="roman"/>
    <w:pitch w:val="default"/>
    <w:sig w:usb0="E00006FF" w:usb1="420024FF" w:usb2="02000000" w:usb3="00000000" w:csb0="2000019F" w:csb1="00000000"/>
    <w:embedRegular r:id="rId4" w:fontKey="{E062A631-F553-4623-A420-2B013923F316}"/>
  </w:font>
  <w:font w:name="Arial Unicode MS">
    <w:altName w:val="宋体"/>
    <w:panose1 w:val="020B0604020202020204"/>
    <w:charset w:val="86"/>
    <w:family w:val="swiss"/>
    <w:pitch w:val="default"/>
    <w:sig w:usb0="00000000" w:usb1="00000000" w:usb2="0000003F" w:usb3="00000000" w:csb0="603F01FF" w:csb1="FFFF0000"/>
  </w:font>
  <w:font w:name="方正楷体_GBK">
    <w:panose1 w:val="03000509000000000000"/>
    <w:charset w:val="86"/>
    <w:family w:val="script"/>
    <w:pitch w:val="default"/>
    <w:sig w:usb0="00000001" w:usb1="080E0000" w:usb2="00000000" w:usb3="00000000" w:csb0="00040000" w:csb1="00000000"/>
    <w:embedRegular r:id="rId5" w:fontKey="{A8C59A05-8B31-4043-AA21-AD29B324C908}"/>
  </w:font>
  <w:font w:name="方正小标宋_GBK">
    <w:panose1 w:val="03000509000000000000"/>
    <w:charset w:val="86"/>
    <w:family w:val="script"/>
    <w:pitch w:val="default"/>
    <w:sig w:usb0="00000001" w:usb1="080E0000" w:usb2="00000000" w:usb3="00000000" w:csb0="00040000" w:csb1="00000000"/>
    <w:embedRegular r:id="rId6" w:fontKey="{D0E47AD1-E02B-420D-A0D6-06059840E154}"/>
  </w:font>
  <w:font w:name="方正黑体_GBK">
    <w:panose1 w:val="03000509000000000000"/>
    <w:charset w:val="86"/>
    <w:family w:val="script"/>
    <w:pitch w:val="default"/>
    <w:sig w:usb0="00000001" w:usb1="080E0000" w:usb2="00000000" w:usb3="00000000" w:csb0="00040000" w:csb1="00000000"/>
    <w:embedRegular r:id="rId7" w:fontKey="{EE0FF378-6D80-413A-A7A8-9C1E067A8C51}"/>
  </w:font>
  <w:font w:name="方正小标宋简体">
    <w:panose1 w:val="02000000000000000000"/>
    <w:charset w:val="86"/>
    <w:family w:val="script"/>
    <w:pitch w:val="default"/>
    <w:sig w:usb0="00000001" w:usb1="08000000" w:usb2="00000000" w:usb3="00000000" w:csb0="00040000" w:csb1="00000000"/>
    <w:embedRegular r:id="rId8" w:fontKey="{9B2C8B5D-8694-41F8-B6EC-E6ABE3EAABD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Style w:val="20"/>
        <w:rFonts w:hint="eastAsia" w:ascii="宋体" w:hAnsi="宋体" w:cs="宋体"/>
        <w:sz w:val="28"/>
        <w:szCs w:val="28"/>
        <w:lang w:eastAsia="zh-CN"/>
      </w:rPr>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0"/>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1905</wp:posOffset>
              </wp:positionV>
              <wp:extent cx="259080" cy="286385"/>
              <wp:effectExtent l="0" t="0" r="0" b="0"/>
              <wp:wrapNone/>
              <wp:docPr id="1" name="文本框4"/>
              <wp:cNvGraphicFramePr/>
              <a:graphic xmlns:a="http://schemas.openxmlformats.org/drawingml/2006/main">
                <a:graphicData uri="http://schemas.microsoft.com/office/word/2010/wordprocessingShape">
                  <wps:wsp>
                    <wps:cNvSpPr txBox="1"/>
                    <wps:spPr>
                      <a:xfrm flipH="1">
                        <a:off x="0" y="0"/>
                        <a:ext cx="259080" cy="286385"/>
                      </a:xfrm>
                      <a:prstGeom prst="rect">
                        <a:avLst/>
                      </a:prstGeom>
                      <a:noFill/>
                      <a:ln>
                        <a:noFill/>
                      </a:ln>
                    </wps:spPr>
                    <wps:txbx>
                      <w:txbxContent>
                        <w:p>
                          <w:pPr>
                            <w:snapToGrid w:val="0"/>
                            <w:rPr>
                              <w:rFonts w:hint="eastAsia" w:ascii="宋体" w:hAnsi="宋体" w:cs="宋体"/>
                              <w:sz w:val="28"/>
                              <w:szCs w:val="28"/>
                            </w:rPr>
                          </w:pPr>
                        </w:p>
                      </w:txbxContent>
                    </wps:txbx>
                    <wps:bodyPr lIns="0" tIns="0" rIns="0" bIns="0" upright="0"/>
                  </wps:wsp>
                </a:graphicData>
              </a:graphic>
            </wp:anchor>
          </w:drawing>
        </mc:Choice>
        <mc:Fallback>
          <w:pict>
            <v:shape id="文本框4" o:spid="_x0000_s1026" o:spt="202" type="#_x0000_t202" style="position:absolute;left:0pt;flip:x;margin-top:0.15pt;height:22.55pt;width:20.4pt;mso-position-horizontal:center;mso-position-horizontal-relative:margin;z-index:251659264;mso-width-relative:page;mso-height-relative:page;" filled="f" stroked="f" coordsize="21600,21600" o:gfxdata="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S9//D0wAAAAMBAAAPAAAAAAAAAAEAIAAAACIAAABkcnMvZG93bnJldi54bWxQSwEC&#10;FAAUAAAACACHTuJApgBTfsABAAB6AwAADgAAAAAAAAABACAAAAAiAQAAZHJzL2Uyb0RvYy54bWxQ&#10;SwUGAAAAAAYABgBZAQAAVAUAAAAA&#10;">
              <v:fill on="f" focussize="0,0"/>
              <v:stroke on="f"/>
              <v:imagedata o:title=""/>
              <o:lock v:ext="edit" aspectratio="f"/>
              <v:textbox inset="0mm,0mm,0mm,0mm">
                <w:txbxContent>
                  <w:p>
                    <w:pPr>
                      <w:snapToGrid w:val="0"/>
                      <w:rPr>
                        <w:rFonts w:hint="eastAsia" w:ascii="宋体" w:hAnsi="宋体" w:cs="宋体"/>
                        <w:sz w:val="28"/>
                        <w:szCs w:val="28"/>
                      </w:rPr>
                    </w:pP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p>
                      </w:txbxContent>
                    </wps:txbx>
                    <wps:bodyPr wrap="none" lIns="0" tIns="0" rIns="0" bIns="0" upright="0">
                      <a:spAutoFit/>
                    </wps:bodyPr>
                  </wps:wsp>
                </a:graphicData>
              </a:graphic>
            </wp:anchor>
          </w:drawing>
        </mc:Choice>
        <mc:Fallback>
          <w:pict>
            <v:shape id="文本框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OvmEsgBAACYAwAADgAAAGRycy9lMm9Eb2MueG1srVPNjtMwEL4j8Q6W&#10;79TZIkE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NeUOG5x4OefP86//px/f3+b&#10;1ekD1Jh0GzAtDe/9gDsz+wGdmfSgos1fpEMwjtqeLtrKIRGRH62Wq1WFIYGx+YL47P55iJA+SG9J&#10;NhoacXhFU378BGlMnVNyNedvtDFlgMb950DM7GG597HHbKVhN0yEdr49IZ8e595Qh2tOifnoUNa8&#10;IrMRZ2M3G4cQ9b4rO5TrQXh3SNhE6S1XGGGnwjiwwm5arrwR/95L1v0Ptfk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ETr5hLIAQAAmAMAAA4AAAAAAAAAAQAgAAAAHgEAAGRycy9lMm9Eb2Mu&#10;eG1sUEsFBgAAAAAGAAYAWQEAAFgFAAAAAA==&#10;">
              <v:fill on="f" focussize="0,0"/>
              <v:stroke on="f"/>
              <v:imagedata o:title=""/>
              <o:lock v:ext="edit" aspectratio="f"/>
              <v:textbox inset="0mm,0mm,0mm,0mm" style="mso-fit-shape-to-text:t;">
                <w:txbxContent>
                  <w:p>
                    <w:pPr>
                      <w:snapToGrid w:val="0"/>
                      <w:rPr>
                        <w:rFonts w:hint="eastAsia"/>
                        <w:sz w:val="1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rPr>
        <w:rFonts w:hint="eastAsia"/>
      </w:rPr>
    </w:pPr>
    <w:r>
      <w:rPr>
        <w:sz w:val="32"/>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0"/>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635</wp:posOffset>
              </wp:positionV>
              <wp:extent cx="121920" cy="221615"/>
              <wp:effectExtent l="0" t="0" r="0" b="0"/>
              <wp:wrapNone/>
              <wp:docPr id="2" name="文本框6"/>
              <wp:cNvGraphicFramePr/>
              <a:graphic xmlns:a="http://schemas.openxmlformats.org/drawingml/2006/main">
                <a:graphicData uri="http://schemas.microsoft.com/office/word/2010/wordprocessingShape">
                  <wps:wsp>
                    <wps:cNvSpPr txBox="1"/>
                    <wps:spPr>
                      <a:xfrm>
                        <a:off x="0" y="0"/>
                        <a:ext cx="121920" cy="221615"/>
                      </a:xfrm>
                      <a:prstGeom prst="rect">
                        <a:avLst/>
                      </a:prstGeom>
                      <a:noFill/>
                      <a:ln>
                        <a:noFill/>
                      </a:ln>
                    </wps:spPr>
                    <wps:txbx>
                      <w:txbxContent>
                        <w:p>
                          <w:pPr>
                            <w:snapToGrid w:val="0"/>
                            <w:rPr>
                              <w:rFonts w:hint="eastAsia"/>
                              <w:sz w:val="18"/>
                            </w:rPr>
                          </w:pPr>
                        </w:p>
                      </w:txbxContent>
                    </wps:txbx>
                    <wps:bodyPr lIns="0" tIns="0" rIns="0" bIns="0" upright="0"/>
                  </wps:wsp>
                </a:graphicData>
              </a:graphic>
            </wp:anchor>
          </w:drawing>
        </mc:Choice>
        <mc:Fallback>
          <w:pict>
            <v:shape id="文本框6" o:spid="_x0000_s1026" o:spt="202" type="#_x0000_t202" style="position:absolute;left:0pt;margin-top:0.05pt;height:17.45pt;width:9.6pt;mso-position-horizontal:center;mso-position-horizontal-relative:margin;z-index:251660288;mso-width-relative:page;mso-height-relative:page;" filled="f" stroked="f" coordsize="21600,21600" o:gfxdata="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A1&#10;kB0b0wAAAAMBAAAPAAAAAAAAAAEAIAAAACIAAABkcnMvZG93bnJldi54bWxQSwECFAAUAAAACACH&#10;TuJAvS0zXLcBAABwAwAADgAAAAAAAAABACAAAAAiAQAAZHJzL2Uyb0RvYy54bWxQSwUGAAAAAAYA&#10;BgBZAQAASwUAAAAA&#10;">
              <v:fill on="f" focussize="0,0"/>
              <v:stroke on="f"/>
              <v:imagedata o:title=""/>
              <o:lock v:ext="edit" aspectratio="f"/>
              <v:textbox inset="0mm,0mm,0mm,0mm">
                <w:txbxContent>
                  <w:p>
                    <w:pPr>
                      <w:snapToGrid w:val="0"/>
                      <w:rPr>
                        <w:rFonts w:hint="eastAsia"/>
                        <w:sz w:val="18"/>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1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HorizontalSpacing w:val="0"/>
  <w:drawingGridVerticalSpacing w:val="290"/>
  <w:displayHorizontalDrawingGridEvery w:val="2"/>
  <w:displayVerticalDrawingGridEvery w:val="2"/>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1M2NkZDlhZDNiNzEzZjkxZjAxODY5NmZlMmEzZDcifQ=="/>
  </w:docVars>
  <w:rsids>
    <w:rsidRoot w:val="00293134"/>
    <w:rsid w:val="00017A2B"/>
    <w:rsid w:val="00025625"/>
    <w:rsid w:val="00052523"/>
    <w:rsid w:val="00087908"/>
    <w:rsid w:val="000A6AE6"/>
    <w:rsid w:val="000B12D2"/>
    <w:rsid w:val="000C5941"/>
    <w:rsid w:val="000F6D9E"/>
    <w:rsid w:val="00100B05"/>
    <w:rsid w:val="001135C8"/>
    <w:rsid w:val="00130029"/>
    <w:rsid w:val="00132566"/>
    <w:rsid w:val="00141CCB"/>
    <w:rsid w:val="001450D2"/>
    <w:rsid w:val="00195BEA"/>
    <w:rsid w:val="001B18BB"/>
    <w:rsid w:val="001B1DC0"/>
    <w:rsid w:val="001F2FC4"/>
    <w:rsid w:val="00207B45"/>
    <w:rsid w:val="002108EC"/>
    <w:rsid w:val="0027309E"/>
    <w:rsid w:val="002875F8"/>
    <w:rsid w:val="00293134"/>
    <w:rsid w:val="002C4EF7"/>
    <w:rsid w:val="002F11F5"/>
    <w:rsid w:val="002F4783"/>
    <w:rsid w:val="002F5ECC"/>
    <w:rsid w:val="003027C5"/>
    <w:rsid w:val="00326744"/>
    <w:rsid w:val="00327439"/>
    <w:rsid w:val="00346BD8"/>
    <w:rsid w:val="003604FA"/>
    <w:rsid w:val="00361FD7"/>
    <w:rsid w:val="00367ADD"/>
    <w:rsid w:val="00367DFA"/>
    <w:rsid w:val="00381873"/>
    <w:rsid w:val="00386496"/>
    <w:rsid w:val="003874B3"/>
    <w:rsid w:val="003A7F73"/>
    <w:rsid w:val="003B3615"/>
    <w:rsid w:val="003D316B"/>
    <w:rsid w:val="003D6709"/>
    <w:rsid w:val="00413E31"/>
    <w:rsid w:val="004652F1"/>
    <w:rsid w:val="004709ED"/>
    <w:rsid w:val="00491622"/>
    <w:rsid w:val="004A447F"/>
    <w:rsid w:val="004D3414"/>
    <w:rsid w:val="004F4782"/>
    <w:rsid w:val="00556D59"/>
    <w:rsid w:val="00571251"/>
    <w:rsid w:val="00584ACA"/>
    <w:rsid w:val="00595504"/>
    <w:rsid w:val="005D58A3"/>
    <w:rsid w:val="006134FC"/>
    <w:rsid w:val="006225AC"/>
    <w:rsid w:val="00642DD6"/>
    <w:rsid w:val="006B0F24"/>
    <w:rsid w:val="00715D05"/>
    <w:rsid w:val="00757557"/>
    <w:rsid w:val="00783DB7"/>
    <w:rsid w:val="007A4134"/>
    <w:rsid w:val="007A4E8A"/>
    <w:rsid w:val="007B5CE1"/>
    <w:rsid w:val="007E7439"/>
    <w:rsid w:val="007F428B"/>
    <w:rsid w:val="00804292"/>
    <w:rsid w:val="00806F93"/>
    <w:rsid w:val="008455C4"/>
    <w:rsid w:val="00861894"/>
    <w:rsid w:val="008878FB"/>
    <w:rsid w:val="008B0F89"/>
    <w:rsid w:val="008D41CC"/>
    <w:rsid w:val="008E4A2D"/>
    <w:rsid w:val="008F0689"/>
    <w:rsid w:val="00903847"/>
    <w:rsid w:val="00942E9E"/>
    <w:rsid w:val="00947216"/>
    <w:rsid w:val="0096332F"/>
    <w:rsid w:val="009667D4"/>
    <w:rsid w:val="00980C74"/>
    <w:rsid w:val="009A1C03"/>
    <w:rsid w:val="00A52FE5"/>
    <w:rsid w:val="00A62B73"/>
    <w:rsid w:val="00A80E48"/>
    <w:rsid w:val="00AA0BB2"/>
    <w:rsid w:val="00AE7DB8"/>
    <w:rsid w:val="00AF1E76"/>
    <w:rsid w:val="00B500EB"/>
    <w:rsid w:val="00B513D0"/>
    <w:rsid w:val="00B743B3"/>
    <w:rsid w:val="00BB39E3"/>
    <w:rsid w:val="00BB7BC2"/>
    <w:rsid w:val="00BF5B64"/>
    <w:rsid w:val="00C40981"/>
    <w:rsid w:val="00C46E39"/>
    <w:rsid w:val="00C67373"/>
    <w:rsid w:val="00C74ED6"/>
    <w:rsid w:val="00C8341E"/>
    <w:rsid w:val="00CA3D09"/>
    <w:rsid w:val="00CA5412"/>
    <w:rsid w:val="00CD0CE9"/>
    <w:rsid w:val="00CE5217"/>
    <w:rsid w:val="00D1370C"/>
    <w:rsid w:val="00D27C3D"/>
    <w:rsid w:val="00D31A69"/>
    <w:rsid w:val="00D61B99"/>
    <w:rsid w:val="00D873CF"/>
    <w:rsid w:val="00D87BFF"/>
    <w:rsid w:val="00DC5261"/>
    <w:rsid w:val="00DE20C7"/>
    <w:rsid w:val="00DF0EB5"/>
    <w:rsid w:val="00E01F74"/>
    <w:rsid w:val="00E120E3"/>
    <w:rsid w:val="00E12D13"/>
    <w:rsid w:val="00E24509"/>
    <w:rsid w:val="00E32866"/>
    <w:rsid w:val="00EA07E7"/>
    <w:rsid w:val="00EF0D15"/>
    <w:rsid w:val="00F10B65"/>
    <w:rsid w:val="00F34AB3"/>
    <w:rsid w:val="00F62B78"/>
    <w:rsid w:val="00F82754"/>
    <w:rsid w:val="00FC7BF7"/>
    <w:rsid w:val="00FE7A53"/>
    <w:rsid w:val="00FF643D"/>
    <w:rsid w:val="01BA51E5"/>
    <w:rsid w:val="02F833AC"/>
    <w:rsid w:val="03115D87"/>
    <w:rsid w:val="03443858"/>
    <w:rsid w:val="037B196F"/>
    <w:rsid w:val="03816E82"/>
    <w:rsid w:val="03A30D5C"/>
    <w:rsid w:val="03C849EA"/>
    <w:rsid w:val="03CC2E78"/>
    <w:rsid w:val="03DE5DE4"/>
    <w:rsid w:val="03E84175"/>
    <w:rsid w:val="042F76D4"/>
    <w:rsid w:val="04487552"/>
    <w:rsid w:val="04510644"/>
    <w:rsid w:val="04AE4E20"/>
    <w:rsid w:val="05243941"/>
    <w:rsid w:val="052816F3"/>
    <w:rsid w:val="052D4983"/>
    <w:rsid w:val="05363BFA"/>
    <w:rsid w:val="057448C8"/>
    <w:rsid w:val="05B70EED"/>
    <w:rsid w:val="06C57571"/>
    <w:rsid w:val="075A66F0"/>
    <w:rsid w:val="0761269D"/>
    <w:rsid w:val="07BC2084"/>
    <w:rsid w:val="08485B98"/>
    <w:rsid w:val="085F0A76"/>
    <w:rsid w:val="096C3CCA"/>
    <w:rsid w:val="09750994"/>
    <w:rsid w:val="09E74FFF"/>
    <w:rsid w:val="09F71624"/>
    <w:rsid w:val="0A1D6940"/>
    <w:rsid w:val="0A285C81"/>
    <w:rsid w:val="0A2F7DC2"/>
    <w:rsid w:val="0AA8105E"/>
    <w:rsid w:val="0AF8308E"/>
    <w:rsid w:val="0B1D58DB"/>
    <w:rsid w:val="0B3C7A0C"/>
    <w:rsid w:val="0C834206"/>
    <w:rsid w:val="0C9927BA"/>
    <w:rsid w:val="0CBF1375"/>
    <w:rsid w:val="0CC05E65"/>
    <w:rsid w:val="0D1A1B87"/>
    <w:rsid w:val="0DB040FB"/>
    <w:rsid w:val="0E355CCA"/>
    <w:rsid w:val="0E762902"/>
    <w:rsid w:val="0EA3280F"/>
    <w:rsid w:val="0EAB396F"/>
    <w:rsid w:val="0EC34C06"/>
    <w:rsid w:val="0ED308B1"/>
    <w:rsid w:val="0EDE1C1C"/>
    <w:rsid w:val="0FC1305C"/>
    <w:rsid w:val="0FC72972"/>
    <w:rsid w:val="10134FF0"/>
    <w:rsid w:val="101C3B95"/>
    <w:rsid w:val="10EB09CC"/>
    <w:rsid w:val="1108056B"/>
    <w:rsid w:val="110C5208"/>
    <w:rsid w:val="11697B20"/>
    <w:rsid w:val="117E18D2"/>
    <w:rsid w:val="118F1F5E"/>
    <w:rsid w:val="119A3E64"/>
    <w:rsid w:val="11B2718C"/>
    <w:rsid w:val="11F33019"/>
    <w:rsid w:val="12EB4F4F"/>
    <w:rsid w:val="1331710B"/>
    <w:rsid w:val="13A206C4"/>
    <w:rsid w:val="13B80669"/>
    <w:rsid w:val="14351C2C"/>
    <w:rsid w:val="14717A98"/>
    <w:rsid w:val="14F13492"/>
    <w:rsid w:val="15090F10"/>
    <w:rsid w:val="15C01F40"/>
    <w:rsid w:val="15D70664"/>
    <w:rsid w:val="163253EF"/>
    <w:rsid w:val="16410B37"/>
    <w:rsid w:val="16473933"/>
    <w:rsid w:val="16852E75"/>
    <w:rsid w:val="16D911CC"/>
    <w:rsid w:val="16FA2753"/>
    <w:rsid w:val="17013AE2"/>
    <w:rsid w:val="17685577"/>
    <w:rsid w:val="176D3CE9"/>
    <w:rsid w:val="17C373BA"/>
    <w:rsid w:val="17EC2F3B"/>
    <w:rsid w:val="188860E2"/>
    <w:rsid w:val="189437BF"/>
    <w:rsid w:val="18A46E1B"/>
    <w:rsid w:val="18AE7E0C"/>
    <w:rsid w:val="18F262BB"/>
    <w:rsid w:val="194053A2"/>
    <w:rsid w:val="19500CF2"/>
    <w:rsid w:val="199D1C93"/>
    <w:rsid w:val="19C63911"/>
    <w:rsid w:val="19FD67E3"/>
    <w:rsid w:val="1A156547"/>
    <w:rsid w:val="1A710B43"/>
    <w:rsid w:val="1A717746"/>
    <w:rsid w:val="1A7C1301"/>
    <w:rsid w:val="1B4641B9"/>
    <w:rsid w:val="1B4D4BD7"/>
    <w:rsid w:val="1BAE6FF3"/>
    <w:rsid w:val="1C3041CB"/>
    <w:rsid w:val="1C3F69E4"/>
    <w:rsid w:val="1C4A586F"/>
    <w:rsid w:val="1CA05783"/>
    <w:rsid w:val="1CA62F10"/>
    <w:rsid w:val="1D116C44"/>
    <w:rsid w:val="1D2C454A"/>
    <w:rsid w:val="1D3230B9"/>
    <w:rsid w:val="1D617C5D"/>
    <w:rsid w:val="1D8F1468"/>
    <w:rsid w:val="1D9E18E5"/>
    <w:rsid w:val="1DBF0816"/>
    <w:rsid w:val="1E1046E0"/>
    <w:rsid w:val="1E8F0832"/>
    <w:rsid w:val="1E9465C5"/>
    <w:rsid w:val="200B2341"/>
    <w:rsid w:val="20A52DDA"/>
    <w:rsid w:val="214F2786"/>
    <w:rsid w:val="2154483D"/>
    <w:rsid w:val="220152DE"/>
    <w:rsid w:val="228429B1"/>
    <w:rsid w:val="2366364A"/>
    <w:rsid w:val="23DF1969"/>
    <w:rsid w:val="248C2D86"/>
    <w:rsid w:val="24C33109"/>
    <w:rsid w:val="255B68D6"/>
    <w:rsid w:val="25CF0E14"/>
    <w:rsid w:val="25E87952"/>
    <w:rsid w:val="2601535F"/>
    <w:rsid w:val="261E7C99"/>
    <w:rsid w:val="266D1CC2"/>
    <w:rsid w:val="2697709C"/>
    <w:rsid w:val="26C93A1E"/>
    <w:rsid w:val="26D32C40"/>
    <w:rsid w:val="26E06E67"/>
    <w:rsid w:val="272C3914"/>
    <w:rsid w:val="273B1EA6"/>
    <w:rsid w:val="27B52CD3"/>
    <w:rsid w:val="282807AF"/>
    <w:rsid w:val="28896A8E"/>
    <w:rsid w:val="28DA4054"/>
    <w:rsid w:val="296700CD"/>
    <w:rsid w:val="29A8711D"/>
    <w:rsid w:val="2A6D5462"/>
    <w:rsid w:val="2B002D1A"/>
    <w:rsid w:val="2B2426AA"/>
    <w:rsid w:val="2B964513"/>
    <w:rsid w:val="2BFF06BF"/>
    <w:rsid w:val="2C821B92"/>
    <w:rsid w:val="2D04611D"/>
    <w:rsid w:val="2D0E2014"/>
    <w:rsid w:val="2D691A82"/>
    <w:rsid w:val="2D6F75A0"/>
    <w:rsid w:val="2DD44F7B"/>
    <w:rsid w:val="2E112815"/>
    <w:rsid w:val="2E3A7FB5"/>
    <w:rsid w:val="2EBB667F"/>
    <w:rsid w:val="2F1308B0"/>
    <w:rsid w:val="2F1E74CF"/>
    <w:rsid w:val="2F723B03"/>
    <w:rsid w:val="2FF6767A"/>
    <w:rsid w:val="3001084F"/>
    <w:rsid w:val="30606755"/>
    <w:rsid w:val="30A457B2"/>
    <w:rsid w:val="314D5C86"/>
    <w:rsid w:val="318B708C"/>
    <w:rsid w:val="31C83BAF"/>
    <w:rsid w:val="322A618B"/>
    <w:rsid w:val="32A1209C"/>
    <w:rsid w:val="33445128"/>
    <w:rsid w:val="33656E54"/>
    <w:rsid w:val="336E17F0"/>
    <w:rsid w:val="33A9025E"/>
    <w:rsid w:val="33BB3E6D"/>
    <w:rsid w:val="33F16335"/>
    <w:rsid w:val="33FC48D7"/>
    <w:rsid w:val="340C2B99"/>
    <w:rsid w:val="34421BD5"/>
    <w:rsid w:val="346769A8"/>
    <w:rsid w:val="34990D25"/>
    <w:rsid w:val="34993485"/>
    <w:rsid w:val="34B7403C"/>
    <w:rsid w:val="35E21A54"/>
    <w:rsid w:val="361611A1"/>
    <w:rsid w:val="36460F99"/>
    <w:rsid w:val="36A04419"/>
    <w:rsid w:val="36FF03C7"/>
    <w:rsid w:val="380940FC"/>
    <w:rsid w:val="38CA7D80"/>
    <w:rsid w:val="393206E7"/>
    <w:rsid w:val="39FD1201"/>
    <w:rsid w:val="3A321503"/>
    <w:rsid w:val="3A976350"/>
    <w:rsid w:val="3ABD73D8"/>
    <w:rsid w:val="3ABF1172"/>
    <w:rsid w:val="3BB928D5"/>
    <w:rsid w:val="3C0A7E90"/>
    <w:rsid w:val="3C402568"/>
    <w:rsid w:val="3C6A2970"/>
    <w:rsid w:val="3C8D4BE6"/>
    <w:rsid w:val="3D057D27"/>
    <w:rsid w:val="3DA243F5"/>
    <w:rsid w:val="3E15759E"/>
    <w:rsid w:val="3E612915"/>
    <w:rsid w:val="3E787F95"/>
    <w:rsid w:val="3E8E2BBC"/>
    <w:rsid w:val="3EE53B65"/>
    <w:rsid w:val="3F8E7F2F"/>
    <w:rsid w:val="3FA550A3"/>
    <w:rsid w:val="3FC201CB"/>
    <w:rsid w:val="3FE34917"/>
    <w:rsid w:val="407E7DCE"/>
    <w:rsid w:val="40857CE9"/>
    <w:rsid w:val="409C46F8"/>
    <w:rsid w:val="40B3680F"/>
    <w:rsid w:val="40D16AE4"/>
    <w:rsid w:val="418A09F4"/>
    <w:rsid w:val="41CC6CF4"/>
    <w:rsid w:val="41E443AB"/>
    <w:rsid w:val="41F06AA9"/>
    <w:rsid w:val="424F1523"/>
    <w:rsid w:val="4295350B"/>
    <w:rsid w:val="4302466D"/>
    <w:rsid w:val="431B31A5"/>
    <w:rsid w:val="43561619"/>
    <w:rsid w:val="435C6309"/>
    <w:rsid w:val="43B70AA5"/>
    <w:rsid w:val="43C845C3"/>
    <w:rsid w:val="43D5158C"/>
    <w:rsid w:val="441A5115"/>
    <w:rsid w:val="442E77EA"/>
    <w:rsid w:val="445250E0"/>
    <w:rsid w:val="44CC63EF"/>
    <w:rsid w:val="44D038EA"/>
    <w:rsid w:val="44E86C19"/>
    <w:rsid w:val="45185930"/>
    <w:rsid w:val="454779D6"/>
    <w:rsid w:val="454959B9"/>
    <w:rsid w:val="4586581D"/>
    <w:rsid w:val="45BB62EB"/>
    <w:rsid w:val="45D87F80"/>
    <w:rsid w:val="467444D5"/>
    <w:rsid w:val="46865A8E"/>
    <w:rsid w:val="47251E93"/>
    <w:rsid w:val="47521611"/>
    <w:rsid w:val="47985B83"/>
    <w:rsid w:val="47BE75C1"/>
    <w:rsid w:val="47E86749"/>
    <w:rsid w:val="484653A1"/>
    <w:rsid w:val="486D77DF"/>
    <w:rsid w:val="48775B70"/>
    <w:rsid w:val="48FC135A"/>
    <w:rsid w:val="48FD59B5"/>
    <w:rsid w:val="49282CD7"/>
    <w:rsid w:val="493948B0"/>
    <w:rsid w:val="49A64064"/>
    <w:rsid w:val="4A0C3ACE"/>
    <w:rsid w:val="4A2D016F"/>
    <w:rsid w:val="4A4932AA"/>
    <w:rsid w:val="4B7B0456"/>
    <w:rsid w:val="4BE60ADE"/>
    <w:rsid w:val="4C2003FA"/>
    <w:rsid w:val="4CB45EE5"/>
    <w:rsid w:val="4CD4421B"/>
    <w:rsid w:val="4D000563"/>
    <w:rsid w:val="4DA024E7"/>
    <w:rsid w:val="4E241784"/>
    <w:rsid w:val="4F834565"/>
    <w:rsid w:val="4F8A7E78"/>
    <w:rsid w:val="507A3B00"/>
    <w:rsid w:val="51365177"/>
    <w:rsid w:val="51E03964"/>
    <w:rsid w:val="51EB1CF5"/>
    <w:rsid w:val="52414B75"/>
    <w:rsid w:val="526D31C8"/>
    <w:rsid w:val="527D7845"/>
    <w:rsid w:val="5282371F"/>
    <w:rsid w:val="53013A3B"/>
    <w:rsid w:val="533C1422"/>
    <w:rsid w:val="53933738"/>
    <w:rsid w:val="541127A1"/>
    <w:rsid w:val="54363993"/>
    <w:rsid w:val="55361F88"/>
    <w:rsid w:val="5626533A"/>
    <w:rsid w:val="56F97D56"/>
    <w:rsid w:val="57044CE4"/>
    <w:rsid w:val="57792910"/>
    <w:rsid w:val="57E35064"/>
    <w:rsid w:val="582F2A67"/>
    <w:rsid w:val="583C0450"/>
    <w:rsid w:val="59012046"/>
    <w:rsid w:val="5967369D"/>
    <w:rsid w:val="59981AA8"/>
    <w:rsid w:val="59D86F77"/>
    <w:rsid w:val="5A8535B4"/>
    <w:rsid w:val="5A887BA5"/>
    <w:rsid w:val="5ABE764D"/>
    <w:rsid w:val="5ACF45D1"/>
    <w:rsid w:val="5ADE51A0"/>
    <w:rsid w:val="5B0A5A67"/>
    <w:rsid w:val="5B297E43"/>
    <w:rsid w:val="5B6836FC"/>
    <w:rsid w:val="5B7315AD"/>
    <w:rsid w:val="5BAF550F"/>
    <w:rsid w:val="5BEE692C"/>
    <w:rsid w:val="5BF86F72"/>
    <w:rsid w:val="5C385D4B"/>
    <w:rsid w:val="5C647B82"/>
    <w:rsid w:val="5CDC2A68"/>
    <w:rsid w:val="5D205E6A"/>
    <w:rsid w:val="5D7F0754"/>
    <w:rsid w:val="5DC60467"/>
    <w:rsid w:val="5E007347"/>
    <w:rsid w:val="5E2A2EEB"/>
    <w:rsid w:val="5E3D71AC"/>
    <w:rsid w:val="5EDB2743"/>
    <w:rsid w:val="5F356185"/>
    <w:rsid w:val="5F517BED"/>
    <w:rsid w:val="5F5325B7"/>
    <w:rsid w:val="5FAE2505"/>
    <w:rsid w:val="5FF7346C"/>
    <w:rsid w:val="60454602"/>
    <w:rsid w:val="609B6A66"/>
    <w:rsid w:val="60BF4EA7"/>
    <w:rsid w:val="60C3531A"/>
    <w:rsid w:val="60CC028A"/>
    <w:rsid w:val="60EF4AF4"/>
    <w:rsid w:val="61032E37"/>
    <w:rsid w:val="613D723C"/>
    <w:rsid w:val="615F340A"/>
    <w:rsid w:val="618A5D9A"/>
    <w:rsid w:val="61F72163"/>
    <w:rsid w:val="61F738C5"/>
    <w:rsid w:val="62556848"/>
    <w:rsid w:val="63DF4260"/>
    <w:rsid w:val="647911E5"/>
    <w:rsid w:val="667A4222"/>
    <w:rsid w:val="66AD5901"/>
    <w:rsid w:val="66D93700"/>
    <w:rsid w:val="66E84590"/>
    <w:rsid w:val="68A65864"/>
    <w:rsid w:val="691F72A1"/>
    <w:rsid w:val="6959414C"/>
    <w:rsid w:val="6971778B"/>
    <w:rsid w:val="69823BDB"/>
    <w:rsid w:val="699F6438"/>
    <w:rsid w:val="6A636C96"/>
    <w:rsid w:val="6AF27954"/>
    <w:rsid w:val="6B7F629E"/>
    <w:rsid w:val="6B967415"/>
    <w:rsid w:val="6E1119D2"/>
    <w:rsid w:val="6E311667"/>
    <w:rsid w:val="6E5E65A2"/>
    <w:rsid w:val="6E7B6E4B"/>
    <w:rsid w:val="6F4F4FAA"/>
    <w:rsid w:val="6F5142D2"/>
    <w:rsid w:val="6F5778B8"/>
    <w:rsid w:val="6F7E6CEA"/>
    <w:rsid w:val="6FAC5D60"/>
    <w:rsid w:val="6FB727D4"/>
    <w:rsid w:val="6FB97D0E"/>
    <w:rsid w:val="70064B27"/>
    <w:rsid w:val="70086373"/>
    <w:rsid w:val="70284F70"/>
    <w:rsid w:val="7069385B"/>
    <w:rsid w:val="711B191E"/>
    <w:rsid w:val="714040DC"/>
    <w:rsid w:val="71465FE5"/>
    <w:rsid w:val="71A8049D"/>
    <w:rsid w:val="71F8388A"/>
    <w:rsid w:val="720A7028"/>
    <w:rsid w:val="726F7E05"/>
    <w:rsid w:val="727069CC"/>
    <w:rsid w:val="734F1128"/>
    <w:rsid w:val="73601D4E"/>
    <w:rsid w:val="736F5AE4"/>
    <w:rsid w:val="7386076C"/>
    <w:rsid w:val="74C276BA"/>
    <w:rsid w:val="75175B20"/>
    <w:rsid w:val="760011A7"/>
    <w:rsid w:val="768C460E"/>
    <w:rsid w:val="768E1816"/>
    <w:rsid w:val="769218C9"/>
    <w:rsid w:val="76A22FF4"/>
    <w:rsid w:val="76C82BBC"/>
    <w:rsid w:val="77410550"/>
    <w:rsid w:val="774B5945"/>
    <w:rsid w:val="776C0CFB"/>
    <w:rsid w:val="777A2E40"/>
    <w:rsid w:val="77FA70B9"/>
    <w:rsid w:val="782672DF"/>
    <w:rsid w:val="783F3C54"/>
    <w:rsid w:val="78F912C0"/>
    <w:rsid w:val="79440EAD"/>
    <w:rsid w:val="79851D6D"/>
    <w:rsid w:val="7A9F16AF"/>
    <w:rsid w:val="7B9F078B"/>
    <w:rsid w:val="7C5C1516"/>
    <w:rsid w:val="7C715C38"/>
    <w:rsid w:val="7C840C0E"/>
    <w:rsid w:val="7C933BEE"/>
    <w:rsid w:val="7D1312C2"/>
    <w:rsid w:val="7D496DAC"/>
    <w:rsid w:val="7D9341B1"/>
    <w:rsid w:val="7E1E561F"/>
    <w:rsid w:val="7E3A5469"/>
    <w:rsid w:val="7E3E3519"/>
    <w:rsid w:val="7E6150E3"/>
    <w:rsid w:val="7E775881"/>
    <w:rsid w:val="7F016BAF"/>
    <w:rsid w:val="7F3A07A3"/>
    <w:rsid w:val="7F480D6E"/>
    <w:rsid w:val="7F66441D"/>
    <w:rsid w:val="7F820AD9"/>
    <w:rsid w:val="7F9F57A8"/>
    <w:rsid w:val="7FC95F3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4"/>
      <w:lang w:val="en-US" w:eastAsia="zh-CN" w:bidi="ar-SA"/>
    </w:rPr>
  </w:style>
  <w:style w:type="paragraph" w:styleId="2">
    <w:name w:val="heading 1"/>
    <w:basedOn w:val="1"/>
    <w:next w:val="1"/>
    <w:qFormat/>
    <w:uiPriority w:val="0"/>
    <w:pPr>
      <w:keepNext/>
      <w:keepLines/>
      <w:spacing w:before="340" w:beforeLines="0" w:after="330" w:afterLines="0" w:line="578" w:lineRule="atLeast"/>
      <w:outlineLvl w:val="0"/>
    </w:pPr>
    <w:rPr>
      <w:b/>
      <w:kern w:val="44"/>
      <w:sz w:val="44"/>
    </w:rPr>
  </w:style>
  <w:style w:type="character" w:default="1" w:styleId="17">
    <w:name w:val="Default Paragraph Font"/>
    <w:link w:val="18"/>
    <w:qFormat/>
    <w:uiPriority w:val="0"/>
    <w:rPr>
      <w:rFonts w:ascii="Verdana" w:hAnsi="Verdana"/>
      <w:kern w:val="0"/>
      <w:sz w:val="20"/>
      <w:szCs w:val="20"/>
      <w:lang w:eastAsia="en-US"/>
    </w:rPr>
  </w:style>
  <w:style w:type="table" w:default="1" w:styleId="15">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annotation text"/>
    <w:basedOn w:val="1"/>
    <w:qFormat/>
    <w:uiPriority w:val="0"/>
    <w:pPr>
      <w:jc w:val="left"/>
    </w:pPr>
  </w:style>
  <w:style w:type="paragraph" w:styleId="5">
    <w:name w:val="Body Text"/>
    <w:basedOn w:val="1"/>
    <w:qFormat/>
    <w:uiPriority w:val="0"/>
    <w:rPr>
      <w:sz w:val="32"/>
    </w:rPr>
  </w:style>
  <w:style w:type="paragraph" w:styleId="6">
    <w:name w:val="Body Text Indent"/>
    <w:basedOn w:val="1"/>
    <w:qFormat/>
    <w:uiPriority w:val="0"/>
    <w:pPr>
      <w:ind w:firstLine="600"/>
    </w:pPr>
    <w:rPr>
      <w:rFonts w:eastAsia="仿宋_GB2312"/>
      <w:sz w:val="30"/>
    </w:rPr>
  </w:style>
  <w:style w:type="paragraph" w:styleId="7">
    <w:name w:val="Date"/>
    <w:basedOn w:val="1"/>
    <w:next w:val="1"/>
    <w:link w:val="22"/>
    <w:qFormat/>
    <w:uiPriority w:val="0"/>
    <w:pPr>
      <w:autoSpaceDE w:val="0"/>
      <w:autoSpaceDN w:val="0"/>
      <w:adjustRightInd w:val="0"/>
      <w:spacing w:line="567" w:lineRule="atLeast"/>
      <w:ind w:firstLine="624"/>
    </w:pPr>
    <w:rPr>
      <w:rFonts w:eastAsia="方正仿宋_GBK"/>
      <w:snapToGrid/>
      <w:sz w:val="32"/>
    </w:rPr>
  </w:style>
  <w:style w:type="paragraph" w:styleId="8">
    <w:name w:val="Body Text Indent 2"/>
    <w:basedOn w:val="1"/>
    <w:qFormat/>
    <w:uiPriority w:val="0"/>
    <w:pPr>
      <w:ind w:firstLine="640" w:firstLineChars="200"/>
    </w:pPr>
    <w:rPr>
      <w:rFonts w:ascii="仿宋_GB2312" w:eastAsia="仿宋_GB2312"/>
    </w:rPr>
  </w:style>
  <w:style w:type="paragraph" w:styleId="9">
    <w:name w:val="Balloon Text"/>
    <w:basedOn w:val="1"/>
    <w:link w:val="23"/>
    <w:qFormat/>
    <w:uiPriority w:val="0"/>
    <w:rPr>
      <w:sz w:val="18"/>
      <w:szCs w:val="18"/>
    </w:rPr>
  </w:style>
  <w:style w:type="paragraph" w:styleId="10">
    <w:name w:val="footer"/>
    <w:basedOn w:val="1"/>
    <w:link w:val="24"/>
    <w:qFormat/>
    <w:uiPriority w:val="0"/>
    <w:pPr>
      <w:tabs>
        <w:tab w:val="center" w:pos="4153"/>
        <w:tab w:val="right" w:pos="8306"/>
      </w:tabs>
      <w:snapToGrid w:val="0"/>
      <w:jc w:val="left"/>
    </w:pPr>
    <w:rPr>
      <w:sz w:val="18"/>
      <w:szCs w:val="18"/>
    </w:rPr>
  </w:style>
  <w:style w:type="paragraph" w:styleId="11">
    <w:name w:val="header"/>
    <w:basedOn w:val="1"/>
    <w:link w:val="25"/>
    <w:qFormat/>
    <w:uiPriority w:val="0"/>
    <w:pPr>
      <w:pBdr>
        <w:bottom w:val="single" w:color="auto" w:sz="6" w:space="1"/>
      </w:pBdr>
      <w:tabs>
        <w:tab w:val="center" w:pos="4153"/>
        <w:tab w:val="right" w:pos="8306"/>
      </w:tabs>
      <w:snapToGrid w:val="0"/>
      <w:jc w:val="center"/>
    </w:pPr>
    <w:rPr>
      <w:sz w:val="18"/>
      <w:szCs w:val="18"/>
    </w:rPr>
  </w:style>
  <w:style w:type="paragraph" w:styleId="12">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paragraph" w:styleId="13">
    <w:name w:val="Title"/>
    <w:basedOn w:val="1"/>
    <w:next w:val="1"/>
    <w:qFormat/>
    <w:uiPriority w:val="0"/>
    <w:pPr>
      <w:spacing w:before="240" w:after="60"/>
      <w:jc w:val="center"/>
      <w:outlineLvl w:val="0"/>
    </w:pPr>
    <w:rPr>
      <w:rFonts w:ascii="Cambria" w:hAnsi="Cambria"/>
      <w:b/>
      <w:bCs/>
      <w:sz w:val="32"/>
      <w:szCs w:val="32"/>
    </w:rPr>
  </w:style>
  <w:style w:type="paragraph" w:styleId="14">
    <w:name w:val="Body Text First Indent 2"/>
    <w:basedOn w:val="6"/>
    <w:unhideWhenUsed/>
    <w:qFormat/>
    <w:uiPriority w:val="99"/>
    <w:pPr>
      <w:spacing w:before="100" w:beforeAutospacing="1" w:after="0"/>
      <w:ind w:firstLine="420" w:firstLineChars="200"/>
    </w:pPr>
  </w:style>
  <w:style w:type="table" w:styleId="16">
    <w:name w:val="Table Grid"/>
    <w:basedOn w:val="15"/>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8">
    <w:name w:val=" Char"/>
    <w:basedOn w:val="1"/>
    <w:next w:val="1"/>
    <w:link w:val="17"/>
    <w:qFormat/>
    <w:uiPriority w:val="0"/>
    <w:pPr>
      <w:widowControl/>
      <w:spacing w:after="160" w:line="240" w:lineRule="exact"/>
      <w:jc w:val="left"/>
    </w:pPr>
    <w:rPr>
      <w:rFonts w:ascii="Verdana" w:hAnsi="Verdana"/>
      <w:kern w:val="0"/>
      <w:sz w:val="20"/>
      <w:szCs w:val="20"/>
      <w:lang w:eastAsia="en-US"/>
    </w:rPr>
  </w:style>
  <w:style w:type="character" w:styleId="19">
    <w:name w:val="Strong"/>
    <w:qFormat/>
    <w:uiPriority w:val="0"/>
    <w:rPr>
      <w:rFonts w:hint="default" w:ascii="Times New Roman" w:hAnsi="Times New Roman" w:eastAsia="宋体"/>
      <w:b/>
      <w:lang w:eastAsia="en-US"/>
    </w:rPr>
  </w:style>
  <w:style w:type="character" w:styleId="20">
    <w:name w:val="page number"/>
    <w:qFormat/>
    <w:uiPriority w:val="0"/>
    <w:rPr>
      <w:lang w:eastAsia="en-US"/>
    </w:rPr>
  </w:style>
  <w:style w:type="character" w:styleId="21">
    <w:name w:val="Hyperlink"/>
    <w:qFormat/>
    <w:uiPriority w:val="0"/>
    <w:rPr>
      <w:color w:val="0000FF"/>
      <w:u w:val="single"/>
      <w:lang w:eastAsia="en-US"/>
    </w:rPr>
  </w:style>
  <w:style w:type="character" w:customStyle="1" w:styleId="22">
    <w:name w:val="日期 Char"/>
    <w:link w:val="7"/>
    <w:qFormat/>
    <w:uiPriority w:val="0"/>
    <w:rPr>
      <w:rFonts w:eastAsia="方正仿宋_GBK"/>
      <w:snapToGrid/>
      <w:sz w:val="32"/>
    </w:rPr>
  </w:style>
  <w:style w:type="character" w:customStyle="1" w:styleId="23">
    <w:name w:val="批注框文本 Char"/>
    <w:link w:val="9"/>
    <w:semiHidden/>
    <w:qFormat/>
    <w:uiPriority w:val="99"/>
    <w:rPr>
      <w:rFonts w:ascii="Times New Roman" w:hAnsi="Times New Roman" w:eastAsia="宋体" w:cs="Times New Roman"/>
      <w:kern w:val="0"/>
      <w:sz w:val="18"/>
      <w:szCs w:val="18"/>
    </w:rPr>
  </w:style>
  <w:style w:type="character" w:customStyle="1" w:styleId="24">
    <w:name w:val="页脚 Char"/>
    <w:link w:val="10"/>
    <w:qFormat/>
    <w:uiPriority w:val="99"/>
    <w:rPr>
      <w:rFonts w:ascii="Times New Roman" w:hAnsi="Times New Roman" w:eastAsia="宋体" w:cs="Times New Roman"/>
      <w:kern w:val="0"/>
      <w:sz w:val="18"/>
      <w:szCs w:val="18"/>
    </w:rPr>
  </w:style>
  <w:style w:type="character" w:customStyle="1" w:styleId="25">
    <w:name w:val="页眉 Char"/>
    <w:link w:val="11"/>
    <w:qFormat/>
    <w:uiPriority w:val="99"/>
    <w:rPr>
      <w:rFonts w:ascii="Times New Roman" w:hAnsi="Times New Roman" w:eastAsia="宋体" w:cs="Times New Roman"/>
      <w:kern w:val="0"/>
      <w:sz w:val="18"/>
      <w:szCs w:val="18"/>
    </w:rPr>
  </w:style>
  <w:style w:type="character" w:customStyle="1" w:styleId="26">
    <w:name w:val="black_gzzd1"/>
    <w:qFormat/>
    <w:uiPriority w:val="0"/>
    <w:rPr>
      <w:color w:val="000000"/>
      <w:spacing w:val="15"/>
      <w:sz w:val="18"/>
      <w:szCs w:val="18"/>
      <w:u w:val="none"/>
      <w:lang w:eastAsia="en-US"/>
    </w:rPr>
  </w:style>
  <w:style w:type="character" w:customStyle="1" w:styleId="27">
    <w:name w:val="Intense Emphasis"/>
    <w:qFormat/>
    <w:uiPriority w:val="21"/>
    <w:rPr>
      <w:b/>
      <w:bCs/>
      <w:i/>
      <w:iCs/>
      <w:color w:val="4F81BD"/>
      <w:lang w:eastAsia="en-US"/>
    </w:rPr>
  </w:style>
  <w:style w:type="paragraph" w:customStyle="1" w:styleId="28">
    <w:name w:val="1"/>
    <w:basedOn w:val="1"/>
    <w:qFormat/>
    <w:uiPriority w:val="0"/>
    <w:pPr>
      <w:widowControl/>
      <w:spacing w:before="100" w:beforeLines="0" w:beforeAutospacing="1" w:after="100" w:afterLines="0" w:afterAutospacing="1"/>
      <w:jc w:val="left"/>
    </w:pPr>
    <w:rPr>
      <w:rFonts w:ascii="宋体" w:hAnsi="宋体" w:cs="宋体"/>
      <w:kern w:val="0"/>
      <w:sz w:val="24"/>
    </w:rPr>
  </w:style>
  <w:style w:type="paragraph" w:customStyle="1" w:styleId="29">
    <w:name w:val="black_gzzd"/>
    <w:basedOn w:val="1"/>
    <w:qFormat/>
    <w:uiPriority w:val="0"/>
    <w:pPr>
      <w:widowControl/>
      <w:spacing w:before="100" w:beforeLines="0" w:beforeAutospacing="1" w:after="100" w:afterLines="0" w:afterAutospacing="1" w:line="300" w:lineRule="atLeast"/>
      <w:jc w:val="left"/>
    </w:pPr>
    <w:rPr>
      <w:rFonts w:ascii="Arial Unicode MS" w:hAnsi="Arial Unicode MS" w:eastAsia="Arial Unicode MS" w:cs="Arial Unicode MS"/>
      <w:color w:val="000000"/>
      <w:spacing w:val="15"/>
      <w:kern w:val="0"/>
      <w:sz w:val="18"/>
      <w:szCs w:val="18"/>
    </w:rPr>
  </w:style>
  <w:style w:type="paragraph" w:customStyle="1" w:styleId="30">
    <w:name w:val="fontsize16"/>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1">
    <w:name w:val="样式"/>
    <w:qFormat/>
    <w:uiPriority w:val="0"/>
    <w:pPr>
      <w:widowControl w:val="0"/>
      <w:autoSpaceDE w:val="0"/>
      <w:autoSpaceDN w:val="0"/>
    </w:pPr>
    <w:rPr>
      <w:rFonts w:hint="eastAsia" w:ascii="Calibri" w:hAnsi="Calibri" w:eastAsia="宋体" w:cs="Times New Roman"/>
      <w:sz w:val="24"/>
      <w:lang w:val="en-US" w:eastAsia="zh-CN" w:bidi="ar-SA"/>
    </w:rPr>
  </w:style>
  <w:style w:type="paragraph" w:customStyle="1" w:styleId="32">
    <w:name w:val="a4"/>
    <w:basedOn w:val="1"/>
    <w:qFormat/>
    <w:uiPriority w:val="0"/>
    <w:pPr>
      <w:widowControl/>
      <w:spacing w:before="100" w:beforeLines="0" w:beforeAutospacing="1" w:after="100" w:afterLines="0" w:afterAutospacing="1"/>
      <w:jc w:val="left"/>
    </w:pPr>
    <w:rPr>
      <w:rFonts w:ascii="宋体" w:hAnsi="宋体" w:cs="宋体"/>
      <w:kern w:val="0"/>
      <w:sz w:val="24"/>
    </w:rPr>
  </w:style>
  <w:style w:type="paragraph" w:customStyle="1" w:styleId="33">
    <w:name w:val="标题2"/>
    <w:basedOn w:val="1"/>
    <w:next w:val="1"/>
    <w:qFormat/>
    <w:uiPriority w:val="0"/>
    <w:pPr>
      <w:ind w:firstLine="0"/>
      <w:jc w:val="center"/>
    </w:pPr>
    <w:rPr>
      <w:rFonts w:eastAsia="方正楷体_GBK"/>
    </w:rPr>
  </w:style>
  <w:style w:type="paragraph" w:customStyle="1" w:styleId="34">
    <w:name w:val="List Paragraph1"/>
    <w:basedOn w:val="1"/>
    <w:qFormat/>
    <w:uiPriority w:val="34"/>
    <w:pPr>
      <w:ind w:firstLine="420" w:firstLineChars="200"/>
    </w:pPr>
    <w:rPr>
      <w:rFonts w:ascii="Times New Roman" w:hAnsi="Times New Roman" w:eastAsia="宋体" w:cs="Times New Roman"/>
      <w:szCs w:val="20"/>
    </w:rPr>
  </w:style>
  <w:style w:type="paragraph" w:customStyle="1" w:styleId="35">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36">
    <w:name w:val="标题3"/>
    <w:basedOn w:val="1"/>
    <w:next w:val="1"/>
    <w:qFormat/>
    <w:uiPriority w:val="0"/>
    <w:rPr>
      <w:rFonts w:eastAsia="方正黑体_GBK"/>
    </w:rPr>
  </w:style>
  <w:style w:type="paragraph" w:styleId="3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twzzz</Company>
  <Pages>16</Pages>
  <Words>5860</Words>
  <Characters>5905</Characters>
  <Lines>49</Lines>
  <Paragraphs>13</Paragraphs>
  <TotalTime>7</TotalTime>
  <ScaleCrop>false</ScaleCrop>
  <LinksUpToDate>false</LinksUpToDate>
  <CharactersWithSpaces>6161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2013-07-05T02:31:00Z</dcterms:created>
  <dc:creator>taoyu</dc:creator>
  <cp:lastModifiedBy>陈小田</cp:lastModifiedBy>
  <cp:lastPrinted>2023-08-18T10:21:00Z</cp:lastPrinted>
  <dcterms:modified xsi:type="dcterms:W3CDTF">2023-08-19T09:19:03Z</dcterms:modified>
  <dc:title>苏水物站〔2001〕52号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9BB8887E8CE744C8998673FF88C5BBA9_13</vt:lpwstr>
  </property>
</Properties>
</file>